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1639755414"/>
        <w:docPartObj>
          <w:docPartGallery w:val="Table of Contents"/>
          <w:docPartUnique/>
        </w:docPartObj>
      </w:sdtPr>
      <w:sdtEndPr>
        <w:rPr>
          <w:b/>
          <w:bCs/>
          <w:noProof/>
        </w:rPr>
      </w:sdtEndPr>
      <w:sdtContent>
        <w:p w:rsidR="006900DB" w:rsidRDefault="006900DB">
          <w:pPr>
            <w:pStyle w:val="TOCHeading"/>
          </w:pPr>
          <w:r>
            <w:t>Contents</w:t>
          </w:r>
        </w:p>
        <w:p w:rsidR="001D71A0" w:rsidRDefault="006900D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129342" w:history="1">
            <w:r w:rsidR="001D71A0" w:rsidRPr="00041800">
              <w:rPr>
                <w:rStyle w:val="Hyperlink"/>
                <w:noProof/>
              </w:rPr>
              <w:t>Introduction</w:t>
            </w:r>
            <w:r w:rsidR="001D71A0">
              <w:rPr>
                <w:noProof/>
                <w:webHidden/>
              </w:rPr>
              <w:tab/>
            </w:r>
            <w:r w:rsidR="001D71A0">
              <w:rPr>
                <w:noProof/>
                <w:webHidden/>
              </w:rPr>
              <w:fldChar w:fldCharType="begin"/>
            </w:r>
            <w:r w:rsidR="001D71A0">
              <w:rPr>
                <w:noProof/>
                <w:webHidden/>
              </w:rPr>
              <w:instrText xml:space="preserve"> PAGEREF _Toc48129342 \h </w:instrText>
            </w:r>
            <w:r w:rsidR="001D71A0">
              <w:rPr>
                <w:noProof/>
                <w:webHidden/>
              </w:rPr>
            </w:r>
            <w:r w:rsidR="001D71A0">
              <w:rPr>
                <w:noProof/>
                <w:webHidden/>
              </w:rPr>
              <w:fldChar w:fldCharType="separate"/>
            </w:r>
            <w:r w:rsidR="000E5B4B">
              <w:rPr>
                <w:noProof/>
                <w:webHidden/>
              </w:rPr>
              <w:t>1</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43" w:history="1">
            <w:r w:rsidR="001D71A0" w:rsidRPr="00041800">
              <w:rPr>
                <w:rStyle w:val="Hyperlink"/>
                <w:noProof/>
              </w:rPr>
              <w:t>Perkins V</w:t>
            </w:r>
            <w:r w:rsidR="001D71A0">
              <w:rPr>
                <w:noProof/>
                <w:webHidden/>
              </w:rPr>
              <w:tab/>
            </w:r>
            <w:r w:rsidR="001D71A0">
              <w:rPr>
                <w:noProof/>
                <w:webHidden/>
              </w:rPr>
              <w:fldChar w:fldCharType="begin"/>
            </w:r>
            <w:r w:rsidR="001D71A0">
              <w:rPr>
                <w:noProof/>
                <w:webHidden/>
              </w:rPr>
              <w:instrText xml:space="preserve"> PAGEREF _Toc48129343 \h </w:instrText>
            </w:r>
            <w:r w:rsidR="001D71A0">
              <w:rPr>
                <w:noProof/>
                <w:webHidden/>
              </w:rPr>
            </w:r>
            <w:r w:rsidR="001D71A0">
              <w:rPr>
                <w:noProof/>
                <w:webHidden/>
              </w:rPr>
              <w:fldChar w:fldCharType="separate"/>
            </w:r>
            <w:r w:rsidR="000E5B4B">
              <w:rPr>
                <w:noProof/>
                <w:webHidden/>
              </w:rPr>
              <w:t>1</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44" w:history="1">
            <w:r w:rsidR="001D71A0" w:rsidRPr="00041800">
              <w:rPr>
                <w:rStyle w:val="Hyperlink"/>
                <w:noProof/>
              </w:rPr>
              <w:t>Stakeholder Engagement</w:t>
            </w:r>
            <w:r w:rsidR="001D71A0">
              <w:rPr>
                <w:noProof/>
                <w:webHidden/>
              </w:rPr>
              <w:tab/>
            </w:r>
            <w:r w:rsidR="001D71A0">
              <w:rPr>
                <w:noProof/>
                <w:webHidden/>
              </w:rPr>
              <w:fldChar w:fldCharType="begin"/>
            </w:r>
            <w:r w:rsidR="001D71A0">
              <w:rPr>
                <w:noProof/>
                <w:webHidden/>
              </w:rPr>
              <w:instrText xml:space="preserve"> PAGEREF _Toc48129344 \h </w:instrText>
            </w:r>
            <w:r w:rsidR="001D71A0">
              <w:rPr>
                <w:noProof/>
                <w:webHidden/>
              </w:rPr>
            </w:r>
            <w:r w:rsidR="001D71A0">
              <w:rPr>
                <w:noProof/>
                <w:webHidden/>
              </w:rPr>
              <w:fldChar w:fldCharType="separate"/>
            </w:r>
            <w:r w:rsidR="000E5B4B">
              <w:rPr>
                <w:noProof/>
                <w:webHidden/>
              </w:rPr>
              <w:t>1</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45" w:history="1">
            <w:r w:rsidR="001D71A0" w:rsidRPr="00041800">
              <w:rPr>
                <w:rStyle w:val="Hyperlink"/>
                <w:noProof/>
              </w:rPr>
              <w:t>Evaluation of Student Performance and CTE Program Quality</w:t>
            </w:r>
            <w:r w:rsidR="001D71A0">
              <w:rPr>
                <w:noProof/>
                <w:webHidden/>
              </w:rPr>
              <w:tab/>
            </w:r>
            <w:r w:rsidR="001D71A0">
              <w:rPr>
                <w:noProof/>
                <w:webHidden/>
              </w:rPr>
              <w:fldChar w:fldCharType="begin"/>
            </w:r>
            <w:r w:rsidR="001D71A0">
              <w:rPr>
                <w:noProof/>
                <w:webHidden/>
              </w:rPr>
              <w:instrText xml:space="preserve"> PAGEREF _Toc48129345 \h </w:instrText>
            </w:r>
            <w:r w:rsidR="001D71A0">
              <w:rPr>
                <w:noProof/>
                <w:webHidden/>
              </w:rPr>
            </w:r>
            <w:r w:rsidR="001D71A0">
              <w:rPr>
                <w:noProof/>
                <w:webHidden/>
              </w:rPr>
              <w:fldChar w:fldCharType="separate"/>
            </w:r>
            <w:r w:rsidR="000E5B4B">
              <w:rPr>
                <w:noProof/>
                <w:webHidden/>
              </w:rPr>
              <w:t>3</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46" w:history="1">
            <w:r w:rsidR="001D71A0" w:rsidRPr="00041800">
              <w:rPr>
                <w:rStyle w:val="Hyperlink"/>
                <w:noProof/>
              </w:rPr>
              <w:t>Labor Market Alignment</w:t>
            </w:r>
            <w:r w:rsidR="001D71A0">
              <w:rPr>
                <w:noProof/>
                <w:webHidden/>
              </w:rPr>
              <w:tab/>
            </w:r>
            <w:r w:rsidR="001D71A0">
              <w:rPr>
                <w:noProof/>
                <w:webHidden/>
              </w:rPr>
              <w:fldChar w:fldCharType="begin"/>
            </w:r>
            <w:r w:rsidR="001D71A0">
              <w:rPr>
                <w:noProof/>
                <w:webHidden/>
              </w:rPr>
              <w:instrText xml:space="preserve"> PAGEREF _Toc48129346 \h </w:instrText>
            </w:r>
            <w:r w:rsidR="001D71A0">
              <w:rPr>
                <w:noProof/>
                <w:webHidden/>
              </w:rPr>
            </w:r>
            <w:r w:rsidR="001D71A0">
              <w:rPr>
                <w:noProof/>
                <w:webHidden/>
              </w:rPr>
              <w:fldChar w:fldCharType="separate"/>
            </w:r>
            <w:r w:rsidR="000E5B4B">
              <w:rPr>
                <w:noProof/>
                <w:webHidden/>
              </w:rPr>
              <w:t>3</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47" w:history="1">
            <w:r w:rsidR="001D71A0" w:rsidRPr="00041800">
              <w:rPr>
                <w:rStyle w:val="Hyperlink"/>
                <w:noProof/>
              </w:rPr>
              <w:t>Agriculture, Food &amp; Natural Resources</w:t>
            </w:r>
            <w:r w:rsidR="001D71A0">
              <w:rPr>
                <w:noProof/>
                <w:webHidden/>
              </w:rPr>
              <w:tab/>
            </w:r>
            <w:r w:rsidR="001D71A0">
              <w:rPr>
                <w:noProof/>
                <w:webHidden/>
              </w:rPr>
              <w:fldChar w:fldCharType="begin"/>
            </w:r>
            <w:r w:rsidR="001D71A0">
              <w:rPr>
                <w:noProof/>
                <w:webHidden/>
              </w:rPr>
              <w:instrText xml:space="preserve"> PAGEREF _Toc48129347 \h </w:instrText>
            </w:r>
            <w:r w:rsidR="001D71A0">
              <w:rPr>
                <w:noProof/>
                <w:webHidden/>
              </w:rPr>
            </w:r>
            <w:r w:rsidR="001D71A0">
              <w:rPr>
                <w:noProof/>
                <w:webHidden/>
              </w:rPr>
              <w:fldChar w:fldCharType="separate"/>
            </w:r>
            <w:r w:rsidR="000E5B4B">
              <w:rPr>
                <w:noProof/>
                <w:webHidden/>
              </w:rPr>
              <w:t>4</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48" w:history="1">
            <w:r w:rsidR="001D71A0" w:rsidRPr="00041800">
              <w:rPr>
                <w:rStyle w:val="Hyperlink"/>
                <w:noProof/>
              </w:rPr>
              <w:t>Arts, A/V Technology &amp; Communications</w:t>
            </w:r>
            <w:r w:rsidR="001D71A0">
              <w:rPr>
                <w:noProof/>
                <w:webHidden/>
              </w:rPr>
              <w:tab/>
            </w:r>
            <w:r w:rsidR="001D71A0">
              <w:rPr>
                <w:noProof/>
                <w:webHidden/>
              </w:rPr>
              <w:fldChar w:fldCharType="begin"/>
            </w:r>
            <w:r w:rsidR="001D71A0">
              <w:rPr>
                <w:noProof/>
                <w:webHidden/>
              </w:rPr>
              <w:instrText xml:space="preserve"> PAGEREF _Toc48129348 \h </w:instrText>
            </w:r>
            <w:r w:rsidR="001D71A0">
              <w:rPr>
                <w:noProof/>
                <w:webHidden/>
              </w:rPr>
            </w:r>
            <w:r w:rsidR="001D71A0">
              <w:rPr>
                <w:noProof/>
                <w:webHidden/>
              </w:rPr>
              <w:fldChar w:fldCharType="separate"/>
            </w:r>
            <w:r w:rsidR="000E5B4B">
              <w:rPr>
                <w:noProof/>
                <w:webHidden/>
              </w:rPr>
              <w:t>5</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49" w:history="1">
            <w:r w:rsidR="001D71A0" w:rsidRPr="00041800">
              <w:rPr>
                <w:rStyle w:val="Hyperlink"/>
                <w:noProof/>
              </w:rPr>
              <w:t>Business Management</w:t>
            </w:r>
            <w:r w:rsidR="001D71A0">
              <w:rPr>
                <w:noProof/>
                <w:webHidden/>
              </w:rPr>
              <w:tab/>
            </w:r>
            <w:r w:rsidR="001D71A0">
              <w:rPr>
                <w:noProof/>
                <w:webHidden/>
              </w:rPr>
              <w:fldChar w:fldCharType="begin"/>
            </w:r>
            <w:r w:rsidR="001D71A0">
              <w:rPr>
                <w:noProof/>
                <w:webHidden/>
              </w:rPr>
              <w:instrText xml:space="preserve"> PAGEREF _Toc48129349 \h </w:instrText>
            </w:r>
            <w:r w:rsidR="001D71A0">
              <w:rPr>
                <w:noProof/>
                <w:webHidden/>
              </w:rPr>
            </w:r>
            <w:r w:rsidR="001D71A0">
              <w:rPr>
                <w:noProof/>
                <w:webHidden/>
              </w:rPr>
              <w:fldChar w:fldCharType="separate"/>
            </w:r>
            <w:r w:rsidR="000E5B4B">
              <w:rPr>
                <w:noProof/>
                <w:webHidden/>
              </w:rPr>
              <w:t>7</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50" w:history="1">
            <w:r w:rsidR="001D71A0" w:rsidRPr="00041800">
              <w:rPr>
                <w:rStyle w:val="Hyperlink"/>
                <w:noProof/>
              </w:rPr>
              <w:t>Education</w:t>
            </w:r>
            <w:r w:rsidR="001D71A0">
              <w:rPr>
                <w:noProof/>
                <w:webHidden/>
              </w:rPr>
              <w:tab/>
            </w:r>
            <w:r w:rsidR="001D71A0">
              <w:rPr>
                <w:noProof/>
                <w:webHidden/>
              </w:rPr>
              <w:fldChar w:fldCharType="begin"/>
            </w:r>
            <w:r w:rsidR="001D71A0">
              <w:rPr>
                <w:noProof/>
                <w:webHidden/>
              </w:rPr>
              <w:instrText xml:space="preserve"> PAGEREF _Toc48129350 \h </w:instrText>
            </w:r>
            <w:r w:rsidR="001D71A0">
              <w:rPr>
                <w:noProof/>
                <w:webHidden/>
              </w:rPr>
            </w:r>
            <w:r w:rsidR="001D71A0">
              <w:rPr>
                <w:noProof/>
                <w:webHidden/>
              </w:rPr>
              <w:fldChar w:fldCharType="separate"/>
            </w:r>
            <w:r w:rsidR="000E5B4B">
              <w:rPr>
                <w:noProof/>
                <w:webHidden/>
              </w:rPr>
              <w:t>8</w:t>
            </w:r>
            <w:r w:rsidR="001D71A0">
              <w:rPr>
                <w:noProof/>
                <w:webHidden/>
              </w:rPr>
              <w:fldChar w:fldCharType="end"/>
            </w:r>
          </w:hyperlink>
        </w:p>
        <w:p w:rsidR="001D71A0" w:rsidRDefault="002B1AFA">
          <w:pPr>
            <w:pStyle w:val="TOC3"/>
            <w:tabs>
              <w:tab w:val="right" w:leader="dot" w:pos="9350"/>
            </w:tabs>
            <w:rPr>
              <w:rFonts w:eastAsiaTheme="minorEastAsia"/>
              <w:noProof/>
            </w:rPr>
          </w:pPr>
          <w:hyperlink w:anchor="_Toc48129351" w:history="1">
            <w:r w:rsidR="001D71A0" w:rsidRPr="00041800">
              <w:rPr>
                <w:rStyle w:val="Hyperlink"/>
                <w:noProof/>
              </w:rPr>
              <w:t>Early Childhood</w:t>
            </w:r>
            <w:r w:rsidR="001D71A0">
              <w:rPr>
                <w:noProof/>
                <w:webHidden/>
              </w:rPr>
              <w:tab/>
            </w:r>
            <w:r w:rsidR="001D71A0">
              <w:rPr>
                <w:noProof/>
                <w:webHidden/>
              </w:rPr>
              <w:fldChar w:fldCharType="begin"/>
            </w:r>
            <w:r w:rsidR="001D71A0">
              <w:rPr>
                <w:noProof/>
                <w:webHidden/>
              </w:rPr>
              <w:instrText xml:space="preserve"> PAGEREF _Toc48129351 \h </w:instrText>
            </w:r>
            <w:r w:rsidR="001D71A0">
              <w:rPr>
                <w:noProof/>
                <w:webHidden/>
              </w:rPr>
            </w:r>
            <w:r w:rsidR="001D71A0">
              <w:rPr>
                <w:noProof/>
                <w:webHidden/>
              </w:rPr>
              <w:fldChar w:fldCharType="separate"/>
            </w:r>
            <w:r w:rsidR="000E5B4B">
              <w:rPr>
                <w:noProof/>
                <w:webHidden/>
              </w:rPr>
              <w:t>8</w:t>
            </w:r>
            <w:r w:rsidR="001D71A0">
              <w:rPr>
                <w:noProof/>
                <w:webHidden/>
              </w:rPr>
              <w:fldChar w:fldCharType="end"/>
            </w:r>
          </w:hyperlink>
        </w:p>
        <w:p w:rsidR="001D71A0" w:rsidRDefault="002B1AFA">
          <w:pPr>
            <w:pStyle w:val="TOC3"/>
            <w:tabs>
              <w:tab w:val="right" w:leader="dot" w:pos="9350"/>
            </w:tabs>
            <w:rPr>
              <w:rFonts w:eastAsiaTheme="minorEastAsia"/>
              <w:noProof/>
            </w:rPr>
          </w:pPr>
          <w:hyperlink w:anchor="_Toc48129352" w:history="1">
            <w:r w:rsidR="001D71A0" w:rsidRPr="00041800">
              <w:rPr>
                <w:rStyle w:val="Hyperlink"/>
                <w:noProof/>
              </w:rPr>
              <w:t>Teacher Preparation</w:t>
            </w:r>
            <w:r w:rsidR="001D71A0">
              <w:rPr>
                <w:noProof/>
                <w:webHidden/>
              </w:rPr>
              <w:tab/>
            </w:r>
            <w:r w:rsidR="001D71A0">
              <w:rPr>
                <w:noProof/>
                <w:webHidden/>
              </w:rPr>
              <w:fldChar w:fldCharType="begin"/>
            </w:r>
            <w:r w:rsidR="001D71A0">
              <w:rPr>
                <w:noProof/>
                <w:webHidden/>
              </w:rPr>
              <w:instrText xml:space="preserve"> PAGEREF _Toc48129352 \h </w:instrText>
            </w:r>
            <w:r w:rsidR="001D71A0">
              <w:rPr>
                <w:noProof/>
                <w:webHidden/>
              </w:rPr>
            </w:r>
            <w:r w:rsidR="001D71A0">
              <w:rPr>
                <w:noProof/>
                <w:webHidden/>
              </w:rPr>
              <w:fldChar w:fldCharType="separate"/>
            </w:r>
            <w:r w:rsidR="000E5B4B">
              <w:rPr>
                <w:noProof/>
                <w:webHidden/>
              </w:rPr>
              <w:t>8</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53" w:history="1">
            <w:r w:rsidR="001D71A0" w:rsidRPr="00041800">
              <w:rPr>
                <w:rStyle w:val="Hyperlink"/>
                <w:noProof/>
              </w:rPr>
              <w:t>Finance</w:t>
            </w:r>
            <w:r w:rsidR="001D71A0">
              <w:rPr>
                <w:noProof/>
                <w:webHidden/>
              </w:rPr>
              <w:tab/>
            </w:r>
            <w:r w:rsidR="001D71A0">
              <w:rPr>
                <w:noProof/>
                <w:webHidden/>
              </w:rPr>
              <w:fldChar w:fldCharType="begin"/>
            </w:r>
            <w:r w:rsidR="001D71A0">
              <w:rPr>
                <w:noProof/>
                <w:webHidden/>
              </w:rPr>
              <w:instrText xml:space="preserve"> PAGEREF _Toc48129353 \h </w:instrText>
            </w:r>
            <w:r w:rsidR="001D71A0">
              <w:rPr>
                <w:noProof/>
                <w:webHidden/>
              </w:rPr>
            </w:r>
            <w:r w:rsidR="001D71A0">
              <w:rPr>
                <w:noProof/>
                <w:webHidden/>
              </w:rPr>
              <w:fldChar w:fldCharType="separate"/>
            </w:r>
            <w:r w:rsidR="000E5B4B">
              <w:rPr>
                <w:noProof/>
                <w:webHidden/>
              </w:rPr>
              <w:t>11</w:t>
            </w:r>
            <w:r w:rsidR="001D71A0">
              <w:rPr>
                <w:noProof/>
                <w:webHidden/>
              </w:rPr>
              <w:fldChar w:fldCharType="end"/>
            </w:r>
          </w:hyperlink>
        </w:p>
        <w:p w:rsidR="001D71A0" w:rsidRDefault="002B1AFA">
          <w:pPr>
            <w:pStyle w:val="TOC2"/>
            <w:tabs>
              <w:tab w:val="right" w:leader="dot" w:pos="9350"/>
            </w:tabs>
            <w:rPr>
              <w:rFonts w:eastAsiaTheme="minorEastAsia"/>
              <w:noProof/>
            </w:rPr>
          </w:pPr>
          <w:hyperlink w:anchor="_Toc48129354" w:history="1">
            <w:r w:rsidR="001D71A0" w:rsidRPr="00041800">
              <w:rPr>
                <w:rStyle w:val="Hyperlink"/>
                <w:noProof/>
              </w:rPr>
              <w:t>Information Technology</w:t>
            </w:r>
            <w:r w:rsidR="001D71A0">
              <w:rPr>
                <w:noProof/>
                <w:webHidden/>
              </w:rPr>
              <w:tab/>
            </w:r>
            <w:r w:rsidR="001D71A0">
              <w:rPr>
                <w:noProof/>
                <w:webHidden/>
              </w:rPr>
              <w:fldChar w:fldCharType="begin"/>
            </w:r>
            <w:r w:rsidR="001D71A0">
              <w:rPr>
                <w:noProof/>
                <w:webHidden/>
              </w:rPr>
              <w:instrText xml:space="preserve"> PAGEREF _Toc48129354 \h </w:instrText>
            </w:r>
            <w:r w:rsidR="001D71A0">
              <w:rPr>
                <w:noProof/>
                <w:webHidden/>
              </w:rPr>
            </w:r>
            <w:r w:rsidR="001D71A0">
              <w:rPr>
                <w:noProof/>
                <w:webHidden/>
              </w:rPr>
              <w:fldChar w:fldCharType="separate"/>
            </w:r>
            <w:r w:rsidR="000E5B4B">
              <w:rPr>
                <w:noProof/>
                <w:webHidden/>
              </w:rPr>
              <w:t>12</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55" w:history="1">
            <w:r w:rsidR="001D71A0" w:rsidRPr="00041800">
              <w:rPr>
                <w:rStyle w:val="Hyperlink"/>
                <w:noProof/>
              </w:rPr>
              <w:t>Progress toward Implementation of CTE Programs of Study</w:t>
            </w:r>
            <w:r w:rsidR="001D71A0">
              <w:rPr>
                <w:noProof/>
                <w:webHidden/>
              </w:rPr>
              <w:tab/>
            </w:r>
            <w:r w:rsidR="001D71A0">
              <w:rPr>
                <w:noProof/>
                <w:webHidden/>
              </w:rPr>
              <w:fldChar w:fldCharType="begin"/>
            </w:r>
            <w:r w:rsidR="001D71A0">
              <w:rPr>
                <w:noProof/>
                <w:webHidden/>
              </w:rPr>
              <w:instrText xml:space="preserve"> PAGEREF _Toc48129355 \h </w:instrText>
            </w:r>
            <w:r w:rsidR="001D71A0">
              <w:rPr>
                <w:noProof/>
                <w:webHidden/>
              </w:rPr>
            </w:r>
            <w:r w:rsidR="001D71A0">
              <w:rPr>
                <w:noProof/>
                <w:webHidden/>
              </w:rPr>
              <w:fldChar w:fldCharType="separate"/>
            </w:r>
            <w:r w:rsidR="000E5B4B">
              <w:rPr>
                <w:noProof/>
                <w:webHidden/>
              </w:rPr>
              <w:t>13</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56" w:history="1">
            <w:r w:rsidR="001D71A0" w:rsidRPr="00041800">
              <w:rPr>
                <w:rStyle w:val="Hyperlink"/>
                <w:noProof/>
              </w:rPr>
              <w:t>Recruitment, Retention and Training of High-Quality CTE Educators</w:t>
            </w:r>
            <w:r w:rsidR="001D71A0">
              <w:rPr>
                <w:noProof/>
                <w:webHidden/>
              </w:rPr>
              <w:tab/>
            </w:r>
            <w:r w:rsidR="001D71A0">
              <w:rPr>
                <w:noProof/>
                <w:webHidden/>
              </w:rPr>
              <w:fldChar w:fldCharType="begin"/>
            </w:r>
            <w:r w:rsidR="001D71A0">
              <w:rPr>
                <w:noProof/>
                <w:webHidden/>
              </w:rPr>
              <w:instrText xml:space="preserve"> PAGEREF _Toc48129356 \h </w:instrText>
            </w:r>
            <w:r w:rsidR="001D71A0">
              <w:rPr>
                <w:noProof/>
                <w:webHidden/>
              </w:rPr>
            </w:r>
            <w:r w:rsidR="001D71A0">
              <w:rPr>
                <w:noProof/>
                <w:webHidden/>
              </w:rPr>
              <w:fldChar w:fldCharType="separate"/>
            </w:r>
            <w:r w:rsidR="000E5B4B">
              <w:rPr>
                <w:noProof/>
                <w:webHidden/>
              </w:rPr>
              <w:t>14</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57" w:history="1">
            <w:r w:rsidR="001D71A0" w:rsidRPr="00041800">
              <w:rPr>
                <w:rStyle w:val="Hyperlink"/>
                <w:noProof/>
              </w:rPr>
              <w:t>Improving Equity and Access</w:t>
            </w:r>
            <w:r w:rsidR="001D71A0">
              <w:rPr>
                <w:noProof/>
                <w:webHidden/>
              </w:rPr>
              <w:tab/>
            </w:r>
            <w:r w:rsidR="001D71A0">
              <w:rPr>
                <w:noProof/>
                <w:webHidden/>
              </w:rPr>
              <w:fldChar w:fldCharType="begin"/>
            </w:r>
            <w:r w:rsidR="001D71A0">
              <w:rPr>
                <w:noProof/>
                <w:webHidden/>
              </w:rPr>
              <w:instrText xml:space="preserve"> PAGEREF _Toc48129357 \h </w:instrText>
            </w:r>
            <w:r w:rsidR="001D71A0">
              <w:rPr>
                <w:noProof/>
                <w:webHidden/>
              </w:rPr>
            </w:r>
            <w:r w:rsidR="001D71A0">
              <w:rPr>
                <w:noProof/>
                <w:webHidden/>
              </w:rPr>
              <w:fldChar w:fldCharType="separate"/>
            </w:r>
            <w:r w:rsidR="000E5B4B">
              <w:rPr>
                <w:noProof/>
                <w:webHidden/>
              </w:rPr>
              <w:t>14</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58" w:history="1">
            <w:r w:rsidR="001D71A0" w:rsidRPr="00041800">
              <w:rPr>
                <w:rStyle w:val="Hyperlink"/>
                <w:noProof/>
              </w:rPr>
              <w:t>Summary of Current Needs</w:t>
            </w:r>
            <w:r w:rsidR="001D71A0">
              <w:rPr>
                <w:noProof/>
                <w:webHidden/>
              </w:rPr>
              <w:tab/>
            </w:r>
            <w:r w:rsidR="001D71A0">
              <w:rPr>
                <w:noProof/>
                <w:webHidden/>
              </w:rPr>
              <w:fldChar w:fldCharType="begin"/>
            </w:r>
            <w:r w:rsidR="001D71A0">
              <w:rPr>
                <w:noProof/>
                <w:webHidden/>
              </w:rPr>
              <w:instrText xml:space="preserve"> PAGEREF _Toc48129358 \h </w:instrText>
            </w:r>
            <w:r w:rsidR="001D71A0">
              <w:rPr>
                <w:noProof/>
                <w:webHidden/>
              </w:rPr>
            </w:r>
            <w:r w:rsidR="001D71A0">
              <w:rPr>
                <w:noProof/>
                <w:webHidden/>
              </w:rPr>
              <w:fldChar w:fldCharType="separate"/>
            </w:r>
            <w:r w:rsidR="000E5B4B">
              <w:rPr>
                <w:noProof/>
                <w:webHidden/>
              </w:rPr>
              <w:t>14</w:t>
            </w:r>
            <w:r w:rsidR="001D71A0">
              <w:rPr>
                <w:noProof/>
                <w:webHidden/>
              </w:rPr>
              <w:fldChar w:fldCharType="end"/>
            </w:r>
          </w:hyperlink>
        </w:p>
        <w:p w:rsidR="001D71A0" w:rsidRDefault="002B1AFA">
          <w:pPr>
            <w:pStyle w:val="TOC1"/>
            <w:tabs>
              <w:tab w:val="right" w:leader="dot" w:pos="9350"/>
            </w:tabs>
            <w:rPr>
              <w:rFonts w:eastAsiaTheme="minorEastAsia"/>
              <w:noProof/>
            </w:rPr>
          </w:pPr>
          <w:hyperlink w:anchor="_Toc48129359" w:history="1">
            <w:r w:rsidR="001D71A0" w:rsidRPr="00041800">
              <w:rPr>
                <w:rStyle w:val="Hyperlink"/>
                <w:noProof/>
              </w:rPr>
              <w:t>References</w:t>
            </w:r>
            <w:r w:rsidR="001D71A0">
              <w:rPr>
                <w:noProof/>
                <w:webHidden/>
              </w:rPr>
              <w:tab/>
            </w:r>
            <w:r w:rsidR="001D71A0">
              <w:rPr>
                <w:noProof/>
                <w:webHidden/>
              </w:rPr>
              <w:fldChar w:fldCharType="begin"/>
            </w:r>
            <w:r w:rsidR="001D71A0">
              <w:rPr>
                <w:noProof/>
                <w:webHidden/>
              </w:rPr>
              <w:instrText xml:space="preserve"> PAGEREF _Toc48129359 \h </w:instrText>
            </w:r>
            <w:r w:rsidR="001D71A0">
              <w:rPr>
                <w:noProof/>
                <w:webHidden/>
              </w:rPr>
            </w:r>
            <w:r w:rsidR="001D71A0">
              <w:rPr>
                <w:noProof/>
                <w:webHidden/>
              </w:rPr>
              <w:fldChar w:fldCharType="separate"/>
            </w:r>
            <w:r w:rsidR="000E5B4B">
              <w:rPr>
                <w:noProof/>
                <w:webHidden/>
              </w:rPr>
              <w:t>16</w:t>
            </w:r>
            <w:r w:rsidR="001D71A0">
              <w:rPr>
                <w:noProof/>
                <w:webHidden/>
              </w:rPr>
              <w:fldChar w:fldCharType="end"/>
            </w:r>
          </w:hyperlink>
        </w:p>
        <w:p w:rsidR="006900DB" w:rsidRDefault="006900DB">
          <w:r>
            <w:rPr>
              <w:b/>
              <w:bCs/>
              <w:noProof/>
            </w:rPr>
            <w:fldChar w:fldCharType="end"/>
          </w:r>
        </w:p>
      </w:sdtContent>
    </w:sdt>
    <w:p w:rsidR="001D71A0" w:rsidRDefault="001D71A0">
      <w:r>
        <w:br/>
      </w:r>
    </w:p>
    <w:p w:rsidR="001D71A0" w:rsidRDefault="001D71A0" w:rsidP="001D71A0">
      <w:r>
        <w:br w:type="page"/>
      </w:r>
    </w:p>
    <w:p w:rsidR="001E34FC" w:rsidRDefault="001E34FC">
      <w:r>
        <w:lastRenderedPageBreak/>
        <w:t>Tables</w:t>
      </w:r>
    </w:p>
    <w:p w:rsidR="001D71A0" w:rsidRDefault="001E34FC" w:rsidP="001D71A0">
      <w:pPr>
        <w:pStyle w:val="TableofFigures"/>
        <w:tabs>
          <w:tab w:val="right" w:leader="dot" w:pos="9350"/>
        </w:tabs>
        <w:spacing w:line="240" w:lineRule="auto"/>
        <w:rPr>
          <w:rFonts w:eastAsiaTheme="minorEastAsia"/>
          <w:noProof/>
        </w:rPr>
      </w:pPr>
      <w:r>
        <w:fldChar w:fldCharType="begin"/>
      </w:r>
      <w:r>
        <w:instrText xml:space="preserve"> TOC \h \z \c "Table" </w:instrText>
      </w:r>
      <w:r>
        <w:fldChar w:fldCharType="separate"/>
      </w:r>
      <w:hyperlink w:anchor="_Toc48129360" w:history="1">
        <w:r w:rsidR="001D71A0" w:rsidRPr="00577E2A">
          <w:rPr>
            <w:rStyle w:val="Hyperlink"/>
            <w:noProof/>
          </w:rPr>
          <w:t>Table 1 Montana Western's Perkins Stakeholders, Opportunities and Needs</w:t>
        </w:r>
        <w:r w:rsidR="001D71A0">
          <w:rPr>
            <w:noProof/>
            <w:webHidden/>
          </w:rPr>
          <w:tab/>
        </w:r>
        <w:r w:rsidR="001D71A0">
          <w:rPr>
            <w:noProof/>
            <w:webHidden/>
          </w:rPr>
          <w:fldChar w:fldCharType="begin"/>
        </w:r>
        <w:r w:rsidR="001D71A0">
          <w:rPr>
            <w:noProof/>
            <w:webHidden/>
          </w:rPr>
          <w:instrText xml:space="preserve"> PAGEREF _Toc48129360 \h </w:instrText>
        </w:r>
        <w:r w:rsidR="001D71A0">
          <w:rPr>
            <w:noProof/>
            <w:webHidden/>
          </w:rPr>
        </w:r>
        <w:r w:rsidR="001D71A0">
          <w:rPr>
            <w:noProof/>
            <w:webHidden/>
          </w:rPr>
          <w:fldChar w:fldCharType="separate"/>
        </w:r>
        <w:r w:rsidR="000E5B4B">
          <w:rPr>
            <w:noProof/>
            <w:webHidden/>
          </w:rPr>
          <w:t>2</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1" w:history="1">
        <w:r w:rsidR="001D71A0" w:rsidRPr="00577E2A">
          <w:rPr>
            <w:rStyle w:val="Hyperlink"/>
            <w:noProof/>
          </w:rPr>
          <w:t>Table 2 Selected Agriculture Occupations and Openings in Montana</w:t>
        </w:r>
        <w:r w:rsidR="001D71A0">
          <w:rPr>
            <w:noProof/>
            <w:webHidden/>
          </w:rPr>
          <w:tab/>
        </w:r>
        <w:r w:rsidR="001D71A0">
          <w:rPr>
            <w:noProof/>
            <w:webHidden/>
          </w:rPr>
          <w:fldChar w:fldCharType="begin"/>
        </w:r>
        <w:r w:rsidR="001D71A0">
          <w:rPr>
            <w:noProof/>
            <w:webHidden/>
          </w:rPr>
          <w:instrText xml:space="preserve"> PAGEREF _Toc48129361 \h </w:instrText>
        </w:r>
        <w:r w:rsidR="001D71A0">
          <w:rPr>
            <w:noProof/>
            <w:webHidden/>
          </w:rPr>
        </w:r>
        <w:r w:rsidR="001D71A0">
          <w:rPr>
            <w:noProof/>
            <w:webHidden/>
          </w:rPr>
          <w:fldChar w:fldCharType="separate"/>
        </w:r>
        <w:r w:rsidR="000E5B4B">
          <w:rPr>
            <w:noProof/>
            <w:webHidden/>
          </w:rPr>
          <w:t>5</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2" w:history="1">
        <w:r w:rsidR="001D71A0" w:rsidRPr="00577E2A">
          <w:rPr>
            <w:rStyle w:val="Hyperlink"/>
            <w:noProof/>
          </w:rPr>
          <w:t>Table 3 Selected Arts Occupations and Openings in Montana</w:t>
        </w:r>
        <w:r w:rsidR="001D71A0">
          <w:rPr>
            <w:noProof/>
            <w:webHidden/>
          </w:rPr>
          <w:tab/>
        </w:r>
        <w:r w:rsidR="001D71A0">
          <w:rPr>
            <w:noProof/>
            <w:webHidden/>
          </w:rPr>
          <w:fldChar w:fldCharType="begin"/>
        </w:r>
        <w:r w:rsidR="001D71A0">
          <w:rPr>
            <w:noProof/>
            <w:webHidden/>
          </w:rPr>
          <w:instrText xml:space="preserve"> PAGEREF _Toc48129362 \h </w:instrText>
        </w:r>
        <w:r w:rsidR="001D71A0">
          <w:rPr>
            <w:noProof/>
            <w:webHidden/>
          </w:rPr>
        </w:r>
        <w:r w:rsidR="001D71A0">
          <w:rPr>
            <w:noProof/>
            <w:webHidden/>
          </w:rPr>
          <w:fldChar w:fldCharType="separate"/>
        </w:r>
        <w:r w:rsidR="000E5B4B">
          <w:rPr>
            <w:noProof/>
            <w:webHidden/>
          </w:rPr>
          <w:t>6</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3" w:history="1">
        <w:r w:rsidR="001D71A0" w:rsidRPr="00577E2A">
          <w:rPr>
            <w:rStyle w:val="Hyperlink"/>
            <w:noProof/>
          </w:rPr>
          <w:t>Table 4 Selected Business Management Occupations and Openings in Montana</w:t>
        </w:r>
        <w:r w:rsidR="001D71A0">
          <w:rPr>
            <w:noProof/>
            <w:webHidden/>
          </w:rPr>
          <w:tab/>
        </w:r>
        <w:r w:rsidR="001D71A0">
          <w:rPr>
            <w:noProof/>
            <w:webHidden/>
          </w:rPr>
          <w:fldChar w:fldCharType="begin"/>
        </w:r>
        <w:r w:rsidR="001D71A0">
          <w:rPr>
            <w:noProof/>
            <w:webHidden/>
          </w:rPr>
          <w:instrText xml:space="preserve"> PAGEREF _Toc48129363 \h </w:instrText>
        </w:r>
        <w:r w:rsidR="001D71A0">
          <w:rPr>
            <w:noProof/>
            <w:webHidden/>
          </w:rPr>
        </w:r>
        <w:r w:rsidR="001D71A0">
          <w:rPr>
            <w:noProof/>
            <w:webHidden/>
          </w:rPr>
          <w:fldChar w:fldCharType="separate"/>
        </w:r>
        <w:r w:rsidR="000E5B4B">
          <w:rPr>
            <w:noProof/>
            <w:webHidden/>
          </w:rPr>
          <w:t>7</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4" w:history="1">
        <w:r w:rsidR="001D71A0" w:rsidRPr="00577E2A">
          <w:rPr>
            <w:rStyle w:val="Hyperlink"/>
            <w:noProof/>
          </w:rPr>
          <w:t>Table 5 Selected Early Childhood Education Occupations and Openings in Montana</w:t>
        </w:r>
        <w:r w:rsidR="001D71A0">
          <w:rPr>
            <w:noProof/>
            <w:webHidden/>
          </w:rPr>
          <w:tab/>
        </w:r>
        <w:r w:rsidR="001D71A0">
          <w:rPr>
            <w:noProof/>
            <w:webHidden/>
          </w:rPr>
          <w:fldChar w:fldCharType="begin"/>
        </w:r>
        <w:r w:rsidR="001D71A0">
          <w:rPr>
            <w:noProof/>
            <w:webHidden/>
          </w:rPr>
          <w:instrText xml:space="preserve"> PAGEREF _Toc48129364 \h </w:instrText>
        </w:r>
        <w:r w:rsidR="001D71A0">
          <w:rPr>
            <w:noProof/>
            <w:webHidden/>
          </w:rPr>
        </w:r>
        <w:r w:rsidR="001D71A0">
          <w:rPr>
            <w:noProof/>
            <w:webHidden/>
          </w:rPr>
          <w:fldChar w:fldCharType="separate"/>
        </w:r>
        <w:r w:rsidR="000E5B4B">
          <w:rPr>
            <w:noProof/>
            <w:webHidden/>
          </w:rPr>
          <w:t>8</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5" w:history="1">
        <w:r w:rsidR="001D71A0" w:rsidRPr="00577E2A">
          <w:rPr>
            <w:rStyle w:val="Hyperlink"/>
            <w:noProof/>
          </w:rPr>
          <w:t>Table 6 Selected Health Related Occupations Requiring Two-Year Degree or Less</w:t>
        </w:r>
        <w:r w:rsidR="001D71A0">
          <w:rPr>
            <w:noProof/>
            <w:webHidden/>
          </w:rPr>
          <w:tab/>
        </w:r>
        <w:r w:rsidR="001D71A0">
          <w:rPr>
            <w:noProof/>
            <w:webHidden/>
          </w:rPr>
          <w:fldChar w:fldCharType="begin"/>
        </w:r>
        <w:r w:rsidR="001D71A0">
          <w:rPr>
            <w:noProof/>
            <w:webHidden/>
          </w:rPr>
          <w:instrText xml:space="preserve"> PAGEREF _Toc48129365 \h </w:instrText>
        </w:r>
        <w:r w:rsidR="001D71A0">
          <w:rPr>
            <w:noProof/>
            <w:webHidden/>
          </w:rPr>
        </w:r>
        <w:r w:rsidR="001D71A0">
          <w:rPr>
            <w:noProof/>
            <w:webHidden/>
          </w:rPr>
          <w:fldChar w:fldCharType="separate"/>
        </w:r>
        <w:r w:rsidR="000E5B4B">
          <w:rPr>
            <w:noProof/>
            <w:webHidden/>
          </w:rPr>
          <w:t>9</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6" w:history="1">
        <w:r w:rsidR="001D71A0" w:rsidRPr="00577E2A">
          <w:rPr>
            <w:rStyle w:val="Hyperlink"/>
            <w:noProof/>
          </w:rPr>
          <w:t>Table 7 Selected Construction Related Occupations Requiring Two-Year Degree or Less</w:t>
        </w:r>
        <w:r w:rsidR="001D71A0">
          <w:rPr>
            <w:noProof/>
            <w:webHidden/>
          </w:rPr>
          <w:tab/>
        </w:r>
        <w:r w:rsidR="001D71A0">
          <w:rPr>
            <w:noProof/>
            <w:webHidden/>
          </w:rPr>
          <w:fldChar w:fldCharType="begin"/>
        </w:r>
        <w:r w:rsidR="001D71A0">
          <w:rPr>
            <w:noProof/>
            <w:webHidden/>
          </w:rPr>
          <w:instrText xml:space="preserve"> PAGEREF _Toc48129366 \h </w:instrText>
        </w:r>
        <w:r w:rsidR="001D71A0">
          <w:rPr>
            <w:noProof/>
            <w:webHidden/>
          </w:rPr>
        </w:r>
        <w:r w:rsidR="001D71A0">
          <w:rPr>
            <w:noProof/>
            <w:webHidden/>
          </w:rPr>
          <w:fldChar w:fldCharType="separate"/>
        </w:r>
        <w:r w:rsidR="000E5B4B">
          <w:rPr>
            <w:noProof/>
            <w:webHidden/>
          </w:rPr>
          <w:t>10</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7" w:history="1">
        <w:r w:rsidR="001D71A0" w:rsidRPr="00577E2A">
          <w:rPr>
            <w:rStyle w:val="Hyperlink"/>
            <w:noProof/>
          </w:rPr>
          <w:t>Table 8 Selected Finance Occupations and Openings in Montana</w:t>
        </w:r>
        <w:r w:rsidR="001D71A0">
          <w:rPr>
            <w:noProof/>
            <w:webHidden/>
          </w:rPr>
          <w:tab/>
        </w:r>
        <w:r w:rsidR="001D71A0">
          <w:rPr>
            <w:noProof/>
            <w:webHidden/>
          </w:rPr>
          <w:fldChar w:fldCharType="begin"/>
        </w:r>
        <w:r w:rsidR="001D71A0">
          <w:rPr>
            <w:noProof/>
            <w:webHidden/>
          </w:rPr>
          <w:instrText xml:space="preserve"> PAGEREF _Toc48129367 \h </w:instrText>
        </w:r>
        <w:r w:rsidR="001D71A0">
          <w:rPr>
            <w:noProof/>
            <w:webHidden/>
          </w:rPr>
        </w:r>
        <w:r w:rsidR="001D71A0">
          <w:rPr>
            <w:noProof/>
            <w:webHidden/>
          </w:rPr>
          <w:fldChar w:fldCharType="separate"/>
        </w:r>
        <w:r w:rsidR="000E5B4B">
          <w:rPr>
            <w:noProof/>
            <w:webHidden/>
          </w:rPr>
          <w:t>11</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8" w:history="1">
        <w:r w:rsidR="001D71A0" w:rsidRPr="00577E2A">
          <w:rPr>
            <w:rStyle w:val="Hyperlink"/>
            <w:noProof/>
          </w:rPr>
          <w:t>Table 9 Selected Information and Technology Occupations and Openings in Montana</w:t>
        </w:r>
        <w:r w:rsidR="001D71A0">
          <w:rPr>
            <w:noProof/>
            <w:webHidden/>
          </w:rPr>
          <w:tab/>
        </w:r>
        <w:r w:rsidR="001D71A0">
          <w:rPr>
            <w:noProof/>
            <w:webHidden/>
          </w:rPr>
          <w:fldChar w:fldCharType="begin"/>
        </w:r>
        <w:r w:rsidR="001D71A0">
          <w:rPr>
            <w:noProof/>
            <w:webHidden/>
          </w:rPr>
          <w:instrText xml:space="preserve"> PAGEREF _Toc48129368 \h </w:instrText>
        </w:r>
        <w:r w:rsidR="001D71A0">
          <w:rPr>
            <w:noProof/>
            <w:webHidden/>
          </w:rPr>
        </w:r>
        <w:r w:rsidR="001D71A0">
          <w:rPr>
            <w:noProof/>
            <w:webHidden/>
          </w:rPr>
          <w:fldChar w:fldCharType="separate"/>
        </w:r>
        <w:r w:rsidR="000E5B4B">
          <w:rPr>
            <w:noProof/>
            <w:webHidden/>
          </w:rPr>
          <w:t>12</w:t>
        </w:r>
        <w:r w:rsidR="001D71A0">
          <w:rPr>
            <w:noProof/>
            <w:webHidden/>
          </w:rPr>
          <w:fldChar w:fldCharType="end"/>
        </w:r>
      </w:hyperlink>
    </w:p>
    <w:p w:rsidR="001D71A0" w:rsidRDefault="002B1AFA" w:rsidP="001D71A0">
      <w:pPr>
        <w:pStyle w:val="TableofFigures"/>
        <w:tabs>
          <w:tab w:val="right" w:leader="dot" w:pos="9350"/>
        </w:tabs>
        <w:spacing w:line="240" w:lineRule="auto"/>
        <w:rPr>
          <w:rFonts w:eastAsiaTheme="minorEastAsia"/>
          <w:noProof/>
        </w:rPr>
      </w:pPr>
      <w:hyperlink w:anchor="_Toc48129369" w:history="1">
        <w:r w:rsidR="001D71A0" w:rsidRPr="00577E2A">
          <w:rPr>
            <w:rStyle w:val="Hyperlink"/>
            <w:noProof/>
          </w:rPr>
          <w:t>Table 10  Statewide Career Pathways and Montana Western CTE Programs</w:t>
        </w:r>
        <w:r w:rsidR="001D71A0">
          <w:rPr>
            <w:noProof/>
            <w:webHidden/>
          </w:rPr>
          <w:tab/>
        </w:r>
        <w:r w:rsidR="001D71A0">
          <w:rPr>
            <w:noProof/>
            <w:webHidden/>
          </w:rPr>
          <w:fldChar w:fldCharType="begin"/>
        </w:r>
        <w:r w:rsidR="001D71A0">
          <w:rPr>
            <w:noProof/>
            <w:webHidden/>
          </w:rPr>
          <w:instrText xml:space="preserve"> PAGEREF _Toc48129369 \h </w:instrText>
        </w:r>
        <w:r w:rsidR="001D71A0">
          <w:rPr>
            <w:noProof/>
            <w:webHidden/>
          </w:rPr>
        </w:r>
        <w:r w:rsidR="001D71A0">
          <w:rPr>
            <w:noProof/>
            <w:webHidden/>
          </w:rPr>
          <w:fldChar w:fldCharType="separate"/>
        </w:r>
        <w:r w:rsidR="000E5B4B">
          <w:rPr>
            <w:noProof/>
            <w:webHidden/>
          </w:rPr>
          <w:t>13</w:t>
        </w:r>
        <w:r w:rsidR="001D71A0">
          <w:rPr>
            <w:noProof/>
            <w:webHidden/>
          </w:rPr>
          <w:fldChar w:fldCharType="end"/>
        </w:r>
      </w:hyperlink>
    </w:p>
    <w:p w:rsidR="006900DB" w:rsidRDefault="001E34FC" w:rsidP="001D71A0">
      <w:pPr>
        <w:spacing w:line="240" w:lineRule="auto"/>
      </w:pPr>
      <w:r>
        <w:fldChar w:fldCharType="end"/>
      </w:r>
      <w:r w:rsidR="006900DB">
        <w:br/>
      </w:r>
    </w:p>
    <w:p w:rsidR="000E5B4B" w:rsidRDefault="000E5B4B">
      <w:pPr>
        <w:sectPr w:rsidR="000E5B4B" w:rsidSect="000E5B4B">
          <w:headerReference w:type="default" r:id="rId8"/>
          <w:footerReference w:type="default" r:id="rId9"/>
          <w:pgSz w:w="12240" w:h="15840"/>
          <w:pgMar w:top="1440" w:right="1440" w:bottom="1440" w:left="1440" w:header="720" w:footer="720" w:gutter="0"/>
          <w:pgNumType w:fmt="lowerRoman" w:start="1"/>
          <w:cols w:space="720"/>
          <w:docGrid w:linePitch="360"/>
        </w:sectPr>
      </w:pPr>
    </w:p>
    <w:p w:rsidR="00BE104B" w:rsidRDefault="008C76FD" w:rsidP="00BE104B">
      <w:pPr>
        <w:pStyle w:val="Heading1"/>
      </w:pPr>
      <w:bookmarkStart w:id="1" w:name="_Toc48129342"/>
      <w:r>
        <w:lastRenderedPageBreak/>
        <w:t>Introduction</w:t>
      </w:r>
      <w:bookmarkEnd w:id="1"/>
    </w:p>
    <w:p w:rsidR="000122F4" w:rsidRDefault="00FD0457" w:rsidP="00BE104B">
      <w:r>
        <w:t>Montana Western is a regional baccalaureate-granting university with an embedded two-year mission.  The</w:t>
      </w:r>
      <w:r w:rsidR="003C7805">
        <w:t xml:space="preserve"> university’s</w:t>
      </w:r>
      <w:r>
        <w:t xml:space="preserve"> two-year mission includes </w:t>
      </w:r>
      <w:r w:rsidR="003C7805">
        <w:t>t</w:t>
      </w:r>
      <w:r>
        <w:t xml:space="preserve">ransfer </w:t>
      </w:r>
      <w:r w:rsidR="003C7805">
        <w:t>e</w:t>
      </w:r>
      <w:r>
        <w:t xml:space="preserve">ducation </w:t>
      </w:r>
      <w:r w:rsidR="003C7805">
        <w:t>t</w:t>
      </w:r>
      <w:r>
        <w:t xml:space="preserve">hrough the </w:t>
      </w:r>
      <w:r w:rsidR="003C7805">
        <w:t>a</w:t>
      </w:r>
      <w:r>
        <w:t xml:space="preserve">ssociate’s </w:t>
      </w:r>
      <w:r w:rsidR="003C7805">
        <w:t>d</w:t>
      </w:r>
      <w:r>
        <w:t>egree</w:t>
      </w:r>
      <w:r w:rsidR="003C7805">
        <w:t>, w</w:t>
      </w:r>
      <w:r>
        <w:t xml:space="preserve">orkforce </w:t>
      </w:r>
      <w:r w:rsidR="003C7805">
        <w:t>d</w:t>
      </w:r>
      <w:r>
        <w:t>evelopment</w:t>
      </w:r>
      <w:r w:rsidR="003C7805">
        <w:t xml:space="preserve"> i</w:t>
      </w:r>
      <w:r>
        <w:t xml:space="preserve">ncluding </w:t>
      </w:r>
      <w:r w:rsidR="003C7805">
        <w:t>c</w:t>
      </w:r>
      <w:r>
        <w:t xml:space="preserve">ertificates and </w:t>
      </w:r>
      <w:r w:rsidR="003C7805">
        <w:t>a</w:t>
      </w:r>
      <w:r>
        <w:t xml:space="preserve">pplied </w:t>
      </w:r>
      <w:r w:rsidR="003C7805">
        <w:t>a</w:t>
      </w:r>
      <w:r>
        <w:t xml:space="preserve">ssociate’s </w:t>
      </w:r>
      <w:r w:rsidR="003C7805">
        <w:t>d</w:t>
      </w:r>
      <w:r>
        <w:t>egrees</w:t>
      </w:r>
      <w:r w:rsidR="003C7805">
        <w:t>, d</w:t>
      </w:r>
      <w:r>
        <w:t xml:space="preserve">evelopmental </w:t>
      </w:r>
      <w:r w:rsidR="003C7805">
        <w:t>e</w:t>
      </w:r>
      <w:r>
        <w:t>ducation</w:t>
      </w:r>
      <w:r w:rsidR="003C7805">
        <w:t>, l</w:t>
      </w:r>
      <w:r>
        <w:t xml:space="preserve">ifelong </w:t>
      </w:r>
      <w:r w:rsidR="003C7805">
        <w:t>l</w:t>
      </w:r>
      <w:r>
        <w:t>earning</w:t>
      </w:r>
      <w:r w:rsidR="003C7805">
        <w:t xml:space="preserve">, and dual enrollment. A few attributes of Montana Western’s academic programming include open access admissions, affordability, student centered, responsive to local needs and commitment to </w:t>
      </w:r>
      <w:r w:rsidR="000122F4">
        <w:t>p</w:t>
      </w:r>
      <w:r w:rsidR="003C7805">
        <w:t>artnership development.</w:t>
      </w:r>
      <w:r w:rsidR="00BE104B">
        <w:t xml:space="preserve"> </w:t>
      </w:r>
    </w:p>
    <w:p w:rsidR="000122F4" w:rsidRDefault="000122F4" w:rsidP="00B23F64">
      <w:r>
        <w:t>This document is prepared in response to requirements of the Strengthening Career and Technical Education for the 21</w:t>
      </w:r>
      <w:r w:rsidRPr="000122F4">
        <w:rPr>
          <w:vertAlign w:val="superscript"/>
        </w:rPr>
        <w:t>st</w:t>
      </w:r>
      <w:r>
        <w:t xml:space="preserve"> Century Act (Perkins V).   </w:t>
      </w:r>
    </w:p>
    <w:p w:rsidR="00A11848" w:rsidRDefault="00A11848" w:rsidP="00A11848">
      <w:pPr>
        <w:pStyle w:val="Heading2"/>
      </w:pPr>
      <w:bookmarkStart w:id="2" w:name="_Toc48129343"/>
      <w:r>
        <w:t>Perkins V</w:t>
      </w:r>
      <w:bookmarkEnd w:id="2"/>
    </w:p>
    <w:p w:rsidR="00A11848" w:rsidRDefault="007E294C" w:rsidP="00BE104B">
      <w:pPr>
        <w:spacing w:before="240"/>
      </w:pPr>
      <w:r>
        <w:rPr>
          <w:shd w:val="clear" w:color="auto" w:fill="FFFFFF"/>
        </w:rPr>
        <w:t>Perkins V represents an important opportunity to expand opportunities for every student to explore, choose, and follow career and technical education programs of study and career pathways to earn credentials of value</w:t>
      </w:r>
      <w:sdt>
        <w:sdtPr>
          <w:rPr>
            <w:shd w:val="clear" w:color="auto" w:fill="FFFFFF"/>
          </w:rPr>
          <w:id w:val="-1752877120"/>
          <w:citation/>
        </w:sdtPr>
        <w:sdtEndPr/>
        <w:sdtContent>
          <w:r>
            <w:rPr>
              <w:shd w:val="clear" w:color="auto" w:fill="FFFFFF"/>
            </w:rPr>
            <w:fldChar w:fldCharType="begin"/>
          </w:r>
          <w:r w:rsidR="006D5953">
            <w:rPr>
              <w:shd w:val="clear" w:color="auto" w:fill="FFFFFF"/>
            </w:rPr>
            <w:instrText xml:space="preserve">CITATION USD20 \l 1033 </w:instrText>
          </w:r>
          <w:r>
            <w:rPr>
              <w:shd w:val="clear" w:color="auto" w:fill="FFFFFF"/>
            </w:rPr>
            <w:fldChar w:fldCharType="separate"/>
          </w:r>
          <w:r w:rsidR="00FE0193">
            <w:rPr>
              <w:noProof/>
              <w:shd w:val="clear" w:color="auto" w:fill="FFFFFF"/>
            </w:rPr>
            <w:t xml:space="preserve"> </w:t>
          </w:r>
          <w:r w:rsidR="00FE0193" w:rsidRPr="00FE0193">
            <w:rPr>
              <w:noProof/>
              <w:shd w:val="clear" w:color="auto" w:fill="FFFFFF"/>
            </w:rPr>
            <w:t>(Education, 2020)</w:t>
          </w:r>
          <w:r>
            <w:rPr>
              <w:shd w:val="clear" w:color="auto" w:fill="FFFFFF"/>
            </w:rPr>
            <w:fldChar w:fldCharType="end"/>
          </w:r>
        </w:sdtContent>
      </w:sdt>
      <w:r w:rsidR="001F6F9B">
        <w:rPr>
          <w:shd w:val="clear" w:color="auto" w:fill="FFFFFF"/>
        </w:rPr>
        <w:t>.  One of the new requirements of Perkins V is a comprehensive</w:t>
      </w:r>
      <w:r w:rsidR="00B23F64">
        <w:rPr>
          <w:shd w:val="clear" w:color="auto" w:fill="FFFFFF"/>
        </w:rPr>
        <w:t xml:space="preserve"> </w:t>
      </w:r>
      <w:r w:rsidR="001F6F9B">
        <w:rPr>
          <w:shd w:val="clear" w:color="auto" w:fill="FFFFFF"/>
        </w:rPr>
        <w:t xml:space="preserve">needs assessment </w:t>
      </w:r>
      <w:r w:rsidR="00B23F64">
        <w:rPr>
          <w:shd w:val="clear" w:color="auto" w:fill="FFFFFF"/>
        </w:rPr>
        <w:t xml:space="preserve">(CLNA) </w:t>
      </w:r>
      <w:r w:rsidR="001F6F9B">
        <w:rPr>
          <w:shd w:val="clear" w:color="auto" w:fill="FFFFFF"/>
        </w:rPr>
        <w:t>that is updated at least every two years.  This is the first local needs assessment prepared by Montana Western</w:t>
      </w:r>
      <w:r w:rsidR="00B23F64">
        <w:rPr>
          <w:shd w:val="clear" w:color="auto" w:fill="FFFFFF"/>
        </w:rPr>
        <w:t xml:space="preserve"> in response to Perkins V</w:t>
      </w:r>
      <w:r w:rsidR="001F6F9B">
        <w:rPr>
          <w:shd w:val="clear" w:color="auto" w:fill="FFFFFF"/>
        </w:rPr>
        <w:t xml:space="preserve">; however, </w:t>
      </w:r>
      <w:r w:rsidR="00B23F64">
        <w:rPr>
          <w:shd w:val="clear" w:color="auto" w:fill="FFFFFF"/>
        </w:rPr>
        <w:t>this CLNA</w:t>
      </w:r>
      <w:r w:rsidR="001F6F9B">
        <w:rPr>
          <w:shd w:val="clear" w:color="auto" w:fill="FFFFFF"/>
        </w:rPr>
        <w:t xml:space="preserve"> </w:t>
      </w:r>
      <w:r w:rsidR="00B23F64">
        <w:rPr>
          <w:shd w:val="clear" w:color="auto" w:fill="FFFFFF"/>
        </w:rPr>
        <w:t xml:space="preserve">builds </w:t>
      </w:r>
      <w:r w:rsidR="001F6F9B">
        <w:rPr>
          <w:shd w:val="clear" w:color="auto" w:fill="FFFFFF"/>
        </w:rPr>
        <w:t xml:space="preserve">on strategic goals which were first presented in the 2016-2019 Three Year Plan </w:t>
      </w:r>
      <w:sdt>
        <w:sdtPr>
          <w:rPr>
            <w:shd w:val="clear" w:color="auto" w:fill="FFFFFF"/>
          </w:rPr>
          <w:id w:val="2017187211"/>
          <w:citation/>
        </w:sdtPr>
        <w:sdtEndPr/>
        <w:sdtContent>
          <w:r w:rsidR="0066766F">
            <w:rPr>
              <w:shd w:val="clear" w:color="auto" w:fill="FFFFFF"/>
            </w:rPr>
            <w:fldChar w:fldCharType="begin"/>
          </w:r>
          <w:r w:rsidR="0066766F">
            <w:rPr>
              <w:shd w:val="clear" w:color="auto" w:fill="FFFFFF"/>
            </w:rPr>
            <w:instrText xml:space="preserve"> CITATION Rip16 \l 1033 </w:instrText>
          </w:r>
          <w:r w:rsidR="0066766F">
            <w:rPr>
              <w:shd w:val="clear" w:color="auto" w:fill="FFFFFF"/>
            </w:rPr>
            <w:fldChar w:fldCharType="separate"/>
          </w:r>
          <w:r w:rsidR="00FE0193" w:rsidRPr="00FE0193">
            <w:rPr>
              <w:noProof/>
              <w:shd w:val="clear" w:color="auto" w:fill="FFFFFF"/>
            </w:rPr>
            <w:t>(Ripley, 2016)</w:t>
          </w:r>
          <w:r w:rsidR="0066766F">
            <w:rPr>
              <w:shd w:val="clear" w:color="auto" w:fill="FFFFFF"/>
            </w:rPr>
            <w:fldChar w:fldCharType="end"/>
          </w:r>
        </w:sdtContent>
      </w:sdt>
      <w:r w:rsidR="0066766F">
        <w:rPr>
          <w:shd w:val="clear" w:color="auto" w:fill="FFFFFF"/>
        </w:rPr>
        <w:t xml:space="preserve">.  This </w:t>
      </w:r>
      <w:r w:rsidR="00B23F64">
        <w:rPr>
          <w:shd w:val="clear" w:color="auto" w:fill="FFFFFF"/>
        </w:rPr>
        <w:t>C</w:t>
      </w:r>
      <w:r w:rsidR="0066766F">
        <w:rPr>
          <w:shd w:val="clear" w:color="auto" w:fill="FFFFFF"/>
        </w:rPr>
        <w:t>LN</w:t>
      </w:r>
      <w:r w:rsidR="00B23F64">
        <w:rPr>
          <w:shd w:val="clear" w:color="auto" w:fill="FFFFFF"/>
        </w:rPr>
        <w:t>A</w:t>
      </w:r>
      <w:r w:rsidR="0066766F">
        <w:rPr>
          <w:shd w:val="clear" w:color="auto" w:fill="FFFFFF"/>
        </w:rPr>
        <w:t xml:space="preserve"> was also developed following guidance provided by the Office of the Commissioner of Higher Education </w:t>
      </w:r>
      <w:sdt>
        <w:sdtPr>
          <w:rPr>
            <w:shd w:val="clear" w:color="auto" w:fill="FFFFFF"/>
          </w:rPr>
          <w:id w:val="-1416634793"/>
          <w:citation/>
        </w:sdtPr>
        <w:sdtEndPr/>
        <w:sdtContent>
          <w:r w:rsidR="0066766F">
            <w:rPr>
              <w:shd w:val="clear" w:color="auto" w:fill="FFFFFF"/>
            </w:rPr>
            <w:fldChar w:fldCharType="begin"/>
          </w:r>
          <w:r w:rsidR="00B23F64">
            <w:rPr>
              <w:shd w:val="clear" w:color="auto" w:fill="FFFFFF"/>
            </w:rPr>
            <w:instrText xml:space="preserve">CITATION Mon19 \n  \l 1033 </w:instrText>
          </w:r>
          <w:r w:rsidR="0066766F">
            <w:rPr>
              <w:shd w:val="clear" w:color="auto" w:fill="FFFFFF"/>
            </w:rPr>
            <w:fldChar w:fldCharType="separate"/>
          </w:r>
          <w:r w:rsidR="00FE0193" w:rsidRPr="00FE0193">
            <w:rPr>
              <w:noProof/>
              <w:shd w:val="clear" w:color="auto" w:fill="FFFFFF"/>
            </w:rPr>
            <w:t>(Montana Perkins V: Comprehensive Local Needs Assessment Template and Guidance, 2019)</w:t>
          </w:r>
          <w:r w:rsidR="0066766F">
            <w:rPr>
              <w:shd w:val="clear" w:color="auto" w:fill="FFFFFF"/>
            </w:rPr>
            <w:fldChar w:fldCharType="end"/>
          </w:r>
        </w:sdtContent>
      </w:sdt>
      <w:r w:rsidR="00B23F64">
        <w:rPr>
          <w:shd w:val="clear" w:color="auto" w:fill="FFFFFF"/>
        </w:rPr>
        <w:t xml:space="preserve">. Montana Western followed the guidance, but did not find the templates useful for inclusion </w:t>
      </w:r>
      <w:r w:rsidR="00ED5398">
        <w:rPr>
          <w:shd w:val="clear" w:color="auto" w:fill="FFFFFF"/>
        </w:rPr>
        <w:t xml:space="preserve">in </w:t>
      </w:r>
      <w:r w:rsidR="00B23F64">
        <w:rPr>
          <w:shd w:val="clear" w:color="auto" w:fill="FFFFFF"/>
        </w:rPr>
        <w:t>this initial document. The templates may be more helpful as stakeholder engagement develops and individual groups are able to evalu</w:t>
      </w:r>
      <w:r w:rsidR="00297868">
        <w:rPr>
          <w:shd w:val="clear" w:color="auto" w:fill="FFFFFF"/>
        </w:rPr>
        <w:t xml:space="preserve">ate programs based on data analysis.  </w:t>
      </w:r>
      <w:r w:rsidR="001D3E1E">
        <w:rPr>
          <w:shd w:val="clear" w:color="auto" w:fill="FFFFFF"/>
        </w:rPr>
        <w:t xml:space="preserve">Our efforts to fully engage stakeholders during AY20 were thwarted by the COVID-19 pandemic and Governor Bullock’s stay at home order (March 28). </w:t>
      </w:r>
      <w:r w:rsidR="00297868">
        <w:rPr>
          <w:shd w:val="clear" w:color="auto" w:fill="FFFFFF"/>
        </w:rPr>
        <w:t>Initial stakeholder feedback during AY20 was based largely on opinions</w:t>
      </w:r>
      <w:r w:rsidR="000B1A39">
        <w:rPr>
          <w:shd w:val="clear" w:color="auto" w:fill="FFFFFF"/>
        </w:rPr>
        <w:t xml:space="preserve"> rather than evidence.  This initial CLNA integrates </w:t>
      </w:r>
      <w:r w:rsidR="001D3E1E">
        <w:rPr>
          <w:shd w:val="clear" w:color="auto" w:fill="FFFFFF"/>
        </w:rPr>
        <w:t xml:space="preserve">initial </w:t>
      </w:r>
      <w:r w:rsidR="000B1A39">
        <w:rPr>
          <w:shd w:val="clear" w:color="auto" w:fill="FFFFFF"/>
        </w:rPr>
        <w:t>stakeholder feedback with campus data and</w:t>
      </w:r>
      <w:r w:rsidR="002A122B">
        <w:rPr>
          <w:shd w:val="clear" w:color="auto" w:fill="FFFFFF"/>
        </w:rPr>
        <w:t xml:space="preserve"> labor market</w:t>
      </w:r>
      <w:r w:rsidR="000B1A39">
        <w:rPr>
          <w:shd w:val="clear" w:color="auto" w:fill="FFFFFF"/>
        </w:rPr>
        <w:t xml:space="preserve"> information obtained from the Montana Department of Labor and Industry </w:t>
      </w:r>
      <w:r w:rsidR="000B1A39" w:rsidRPr="000B1A39">
        <w:rPr>
          <w:noProof/>
          <w:shd w:val="clear" w:color="auto" w:fill="FFFFFF"/>
        </w:rPr>
        <w:t xml:space="preserve">(Montana Department of Labor and Industry, </w:t>
      </w:r>
      <w:r w:rsidR="000B1A39">
        <w:rPr>
          <w:noProof/>
          <w:shd w:val="clear" w:color="auto" w:fill="FFFFFF"/>
        </w:rPr>
        <w:t xml:space="preserve">2018, </w:t>
      </w:r>
      <w:r w:rsidR="000B1A39" w:rsidRPr="000B1A39">
        <w:rPr>
          <w:noProof/>
          <w:shd w:val="clear" w:color="auto" w:fill="FFFFFF"/>
        </w:rPr>
        <w:t>2020</w:t>
      </w:r>
      <w:r w:rsidR="002A122B">
        <w:rPr>
          <w:noProof/>
          <w:shd w:val="clear" w:color="auto" w:fill="FFFFFF"/>
        </w:rPr>
        <w:t>a, 2020b</w:t>
      </w:r>
      <w:r w:rsidR="00B72A87">
        <w:rPr>
          <w:noProof/>
          <w:shd w:val="clear" w:color="auto" w:fill="FFFFFF"/>
        </w:rPr>
        <w:t xml:space="preserve">; </w:t>
      </w:r>
      <w:r w:rsidR="00B72A87" w:rsidRPr="00B72A87">
        <w:rPr>
          <w:noProof/>
          <w:shd w:val="clear" w:color="auto" w:fill="FFFFFF"/>
        </w:rPr>
        <w:t xml:space="preserve">Watson, </w:t>
      </w:r>
      <w:r w:rsidR="00FE0193">
        <w:rPr>
          <w:noProof/>
          <w:shd w:val="clear" w:color="auto" w:fill="FFFFFF"/>
        </w:rPr>
        <w:t xml:space="preserve">Wagner, Lacey &amp; Rose, </w:t>
      </w:r>
      <w:r w:rsidR="00B72A87" w:rsidRPr="00B72A87">
        <w:rPr>
          <w:noProof/>
          <w:shd w:val="clear" w:color="auto" w:fill="FFFFFF"/>
        </w:rPr>
        <w:t>2018</w:t>
      </w:r>
      <w:r w:rsidR="000B1A39" w:rsidRPr="000B1A39">
        <w:rPr>
          <w:noProof/>
          <w:shd w:val="clear" w:color="auto" w:fill="FFFFFF"/>
        </w:rPr>
        <w:t>)</w:t>
      </w:r>
      <w:r w:rsidR="000B1A39">
        <w:rPr>
          <w:shd w:val="clear" w:color="auto" w:fill="FFFFFF"/>
        </w:rPr>
        <w:t xml:space="preserve"> </w:t>
      </w:r>
      <w:r w:rsidR="00B72A87">
        <w:rPr>
          <w:shd w:val="clear" w:color="auto" w:fill="FFFFFF"/>
        </w:rPr>
        <w:t xml:space="preserve">and </w:t>
      </w:r>
      <w:r w:rsidR="002D62F9">
        <w:rPr>
          <w:shd w:val="clear" w:color="auto" w:fill="FFFFFF"/>
        </w:rPr>
        <w:t xml:space="preserve">the Department of Public Health and </w:t>
      </w:r>
      <w:r w:rsidR="000B1A39">
        <w:rPr>
          <w:shd w:val="clear" w:color="auto" w:fill="FFFFFF"/>
        </w:rPr>
        <w:t xml:space="preserve">Human Services, Early Childhood Service Bureau </w:t>
      </w:r>
      <w:sdt>
        <w:sdtPr>
          <w:rPr>
            <w:shd w:val="clear" w:color="auto" w:fill="FFFFFF"/>
          </w:rPr>
          <w:id w:val="1980947091"/>
          <w:citation/>
        </w:sdtPr>
        <w:sdtEndPr/>
        <w:sdtContent>
          <w:r w:rsidR="000B1A39">
            <w:rPr>
              <w:shd w:val="clear" w:color="auto" w:fill="FFFFFF"/>
            </w:rPr>
            <w:fldChar w:fldCharType="begin"/>
          </w:r>
          <w:r w:rsidR="000B1A39">
            <w:rPr>
              <w:shd w:val="clear" w:color="auto" w:fill="FFFFFF"/>
            </w:rPr>
            <w:instrText xml:space="preserve"> CITATION Blo19 \l 1033 </w:instrText>
          </w:r>
          <w:r w:rsidR="000B1A39">
            <w:rPr>
              <w:shd w:val="clear" w:color="auto" w:fill="FFFFFF"/>
            </w:rPr>
            <w:fldChar w:fldCharType="separate"/>
          </w:r>
          <w:r w:rsidR="00FE0193" w:rsidRPr="00FE0193">
            <w:rPr>
              <w:noProof/>
              <w:shd w:val="clear" w:color="auto" w:fill="FFFFFF"/>
            </w:rPr>
            <w:t>(Bloom, 2019)</w:t>
          </w:r>
          <w:r w:rsidR="000B1A39">
            <w:rPr>
              <w:shd w:val="clear" w:color="auto" w:fill="FFFFFF"/>
            </w:rPr>
            <w:fldChar w:fldCharType="end"/>
          </w:r>
        </w:sdtContent>
      </w:sdt>
      <w:r w:rsidR="000B1A39">
        <w:rPr>
          <w:shd w:val="clear" w:color="auto" w:fill="FFFFFF"/>
        </w:rPr>
        <w:t xml:space="preserve">. </w:t>
      </w:r>
    </w:p>
    <w:p w:rsidR="00A11848" w:rsidRDefault="00A11848" w:rsidP="00A11848">
      <w:pPr>
        <w:pStyle w:val="Heading2"/>
      </w:pPr>
      <w:bookmarkStart w:id="3" w:name="_Toc48129344"/>
      <w:r>
        <w:t>Stakeholder Engagement</w:t>
      </w:r>
      <w:bookmarkEnd w:id="3"/>
    </w:p>
    <w:p w:rsidR="00DE06DE" w:rsidRDefault="001F6F9B" w:rsidP="00BE104B">
      <w:pPr>
        <w:spacing w:before="240"/>
      </w:pPr>
      <w:r>
        <w:t xml:space="preserve">Montana Western engaged with numerous campus, community and statewide groups in the development of this local </w:t>
      </w:r>
      <w:proofErr w:type="gramStart"/>
      <w:r>
        <w:t>needs</w:t>
      </w:r>
      <w:proofErr w:type="gramEnd"/>
      <w:r>
        <w:t xml:space="preserve"> assessment.  The </w:t>
      </w:r>
      <w:r w:rsidR="00DE06DE">
        <w:t xml:space="preserve">stakeholder </w:t>
      </w:r>
      <w:r>
        <w:t xml:space="preserve">groups included campus </w:t>
      </w:r>
      <w:r w:rsidR="00DE06DE">
        <w:t>and off-campus groups.  Table 1 shows the groups, when they were contacted, membership</w:t>
      </w:r>
      <w:r w:rsidR="006A39F2">
        <w:t>,</w:t>
      </w:r>
      <w:r w:rsidR="00DE06DE">
        <w:t xml:space="preserve"> and identified </w:t>
      </w:r>
      <w:r w:rsidR="006A39F2">
        <w:t xml:space="preserve">opportunities and </w:t>
      </w:r>
      <w:r w:rsidR="00DE06DE">
        <w:t>needs.</w:t>
      </w:r>
    </w:p>
    <w:p w:rsidR="00DE06DE" w:rsidRDefault="00DE06DE" w:rsidP="00A11848">
      <w:r>
        <w:t xml:space="preserve">  </w:t>
      </w:r>
    </w:p>
    <w:p w:rsidR="00DE06DE" w:rsidRDefault="00DE06DE" w:rsidP="00DE06DE">
      <w:r>
        <w:br w:type="page"/>
      </w:r>
    </w:p>
    <w:p w:rsidR="00EE6E7A" w:rsidRPr="00EE6E7A" w:rsidRDefault="00EE6E7A" w:rsidP="00EE6E7A">
      <w:pPr>
        <w:pStyle w:val="Caption"/>
        <w:rPr>
          <w:sz w:val="24"/>
          <w:szCs w:val="24"/>
        </w:rPr>
      </w:pPr>
      <w:bookmarkStart w:id="4" w:name="_Toc48129360"/>
      <w:r w:rsidRPr="00EE6E7A">
        <w:rPr>
          <w:sz w:val="24"/>
          <w:szCs w:val="24"/>
        </w:rPr>
        <w:lastRenderedPageBreak/>
        <w:t xml:space="preserve">Table </w:t>
      </w:r>
      <w:r w:rsidRPr="00EE6E7A">
        <w:rPr>
          <w:sz w:val="24"/>
          <w:szCs w:val="24"/>
        </w:rPr>
        <w:fldChar w:fldCharType="begin"/>
      </w:r>
      <w:r w:rsidRPr="00EE6E7A">
        <w:rPr>
          <w:sz w:val="24"/>
          <w:szCs w:val="24"/>
        </w:rPr>
        <w:instrText xml:space="preserve"> SEQ Table \* ARABIC </w:instrText>
      </w:r>
      <w:r w:rsidRPr="00EE6E7A">
        <w:rPr>
          <w:sz w:val="24"/>
          <w:szCs w:val="24"/>
        </w:rPr>
        <w:fldChar w:fldCharType="separate"/>
      </w:r>
      <w:r w:rsidR="00D108CF">
        <w:rPr>
          <w:noProof/>
          <w:sz w:val="24"/>
          <w:szCs w:val="24"/>
        </w:rPr>
        <w:t>1</w:t>
      </w:r>
      <w:r w:rsidRPr="00EE6E7A">
        <w:rPr>
          <w:sz w:val="24"/>
          <w:szCs w:val="24"/>
        </w:rPr>
        <w:fldChar w:fldCharType="end"/>
      </w:r>
      <w:r>
        <w:rPr>
          <w:sz w:val="24"/>
          <w:szCs w:val="24"/>
        </w:rPr>
        <w:t xml:space="preserve"> </w:t>
      </w:r>
      <w:r w:rsidRPr="00EE6E7A">
        <w:rPr>
          <w:sz w:val="24"/>
          <w:szCs w:val="24"/>
        </w:rPr>
        <w:t>Montana Western's Perkins Stakeholders, Opportunities and Needs</w:t>
      </w:r>
      <w:bookmarkEnd w:id="4"/>
    </w:p>
    <w:tbl>
      <w:tblPr>
        <w:tblStyle w:val="TableGridLight"/>
        <w:tblW w:w="0" w:type="auto"/>
        <w:tblLook w:val="04A0" w:firstRow="1" w:lastRow="0" w:firstColumn="1" w:lastColumn="0" w:noHBand="0" w:noVBand="1"/>
      </w:tblPr>
      <w:tblGrid>
        <w:gridCol w:w="1932"/>
        <w:gridCol w:w="1354"/>
        <w:gridCol w:w="1851"/>
        <w:gridCol w:w="4213"/>
      </w:tblGrid>
      <w:tr w:rsidR="00017176" w:rsidRPr="00DE06DE" w:rsidTr="00EE6E7A">
        <w:trPr>
          <w:trHeight w:val="600"/>
        </w:trPr>
        <w:tc>
          <w:tcPr>
            <w:tcW w:w="1933" w:type="dxa"/>
            <w:shd w:val="clear" w:color="auto" w:fill="D0CECE" w:themeFill="background2" w:themeFillShade="E6"/>
            <w:noWrap/>
            <w:hideMark/>
          </w:tcPr>
          <w:p w:rsidR="00DE06DE" w:rsidRPr="00DE06DE" w:rsidRDefault="00DE06DE" w:rsidP="00DE06DE">
            <w:pPr>
              <w:jc w:val="center"/>
              <w:rPr>
                <w:rFonts w:ascii="Calibri" w:eastAsia="Times New Roman" w:hAnsi="Calibri" w:cs="Calibri"/>
                <w:b/>
                <w:color w:val="000000"/>
              </w:rPr>
            </w:pPr>
            <w:r w:rsidRPr="00DE06DE">
              <w:rPr>
                <w:rFonts w:ascii="Calibri" w:eastAsia="Times New Roman" w:hAnsi="Calibri" w:cs="Calibri"/>
                <w:b/>
                <w:color w:val="000000"/>
              </w:rPr>
              <w:t>Stakeholder Groups</w:t>
            </w:r>
          </w:p>
        </w:tc>
        <w:tc>
          <w:tcPr>
            <w:tcW w:w="1351" w:type="dxa"/>
            <w:shd w:val="clear" w:color="auto" w:fill="D0CECE" w:themeFill="background2" w:themeFillShade="E6"/>
            <w:hideMark/>
          </w:tcPr>
          <w:p w:rsidR="00DE06DE" w:rsidRPr="00DE06DE" w:rsidRDefault="00DE06DE" w:rsidP="00DE06DE">
            <w:pPr>
              <w:jc w:val="center"/>
              <w:rPr>
                <w:rFonts w:ascii="Calibri" w:eastAsia="Times New Roman" w:hAnsi="Calibri" w:cs="Calibri"/>
                <w:b/>
                <w:color w:val="000000"/>
              </w:rPr>
            </w:pPr>
            <w:r w:rsidRPr="00DE06DE">
              <w:rPr>
                <w:rFonts w:ascii="Calibri" w:eastAsia="Times New Roman" w:hAnsi="Calibri" w:cs="Calibri"/>
                <w:b/>
                <w:color w:val="000000"/>
              </w:rPr>
              <w:t>Term of Engagement</w:t>
            </w:r>
          </w:p>
        </w:tc>
        <w:tc>
          <w:tcPr>
            <w:tcW w:w="1852" w:type="dxa"/>
            <w:shd w:val="clear" w:color="auto" w:fill="D0CECE" w:themeFill="background2" w:themeFillShade="E6"/>
            <w:noWrap/>
            <w:hideMark/>
          </w:tcPr>
          <w:p w:rsidR="00DE06DE" w:rsidRPr="00DE06DE" w:rsidRDefault="00DE06DE" w:rsidP="00DE06DE">
            <w:pPr>
              <w:jc w:val="center"/>
              <w:rPr>
                <w:rFonts w:ascii="Calibri" w:eastAsia="Times New Roman" w:hAnsi="Calibri" w:cs="Calibri"/>
                <w:b/>
                <w:color w:val="000000"/>
              </w:rPr>
            </w:pPr>
            <w:r w:rsidRPr="00DE06DE">
              <w:rPr>
                <w:rFonts w:ascii="Calibri" w:eastAsia="Times New Roman" w:hAnsi="Calibri" w:cs="Calibri"/>
                <w:b/>
                <w:color w:val="000000"/>
              </w:rPr>
              <w:t>Members</w:t>
            </w:r>
          </w:p>
        </w:tc>
        <w:tc>
          <w:tcPr>
            <w:tcW w:w="4214" w:type="dxa"/>
            <w:shd w:val="clear" w:color="auto" w:fill="D0CECE" w:themeFill="background2" w:themeFillShade="E6"/>
            <w:noWrap/>
            <w:hideMark/>
          </w:tcPr>
          <w:p w:rsidR="00DE06DE" w:rsidRPr="00DE06DE" w:rsidRDefault="00DE06DE" w:rsidP="00DE06DE">
            <w:pPr>
              <w:jc w:val="center"/>
              <w:rPr>
                <w:rFonts w:ascii="Calibri" w:eastAsia="Times New Roman" w:hAnsi="Calibri" w:cs="Calibri"/>
                <w:b/>
                <w:color w:val="000000"/>
              </w:rPr>
            </w:pPr>
            <w:r w:rsidRPr="00DE06DE">
              <w:rPr>
                <w:rFonts w:ascii="Calibri" w:eastAsia="Times New Roman" w:hAnsi="Calibri" w:cs="Calibri"/>
                <w:b/>
                <w:color w:val="000000"/>
              </w:rPr>
              <w:t xml:space="preserve">Identified </w:t>
            </w:r>
            <w:r w:rsidR="00017176">
              <w:rPr>
                <w:rFonts w:ascii="Calibri" w:eastAsia="Times New Roman" w:hAnsi="Calibri" w:cs="Calibri"/>
                <w:b/>
                <w:color w:val="000000"/>
              </w:rPr>
              <w:t xml:space="preserve">Opportunities &amp; </w:t>
            </w:r>
            <w:r w:rsidRPr="00DE06DE">
              <w:rPr>
                <w:rFonts w:ascii="Calibri" w:eastAsia="Times New Roman" w:hAnsi="Calibri" w:cs="Calibri"/>
                <w:b/>
                <w:color w:val="000000"/>
              </w:rPr>
              <w:t>Needs</w:t>
            </w:r>
          </w:p>
        </w:tc>
      </w:tr>
      <w:tr w:rsidR="00AA7A9B" w:rsidRPr="00DE06DE" w:rsidTr="000B020F">
        <w:trPr>
          <w:trHeight w:val="300"/>
        </w:trPr>
        <w:tc>
          <w:tcPr>
            <w:tcW w:w="9350" w:type="dxa"/>
            <w:gridSpan w:val="4"/>
            <w:shd w:val="clear" w:color="auto" w:fill="E7E6E6" w:themeFill="background2"/>
            <w:noWrap/>
            <w:hideMark/>
          </w:tcPr>
          <w:p w:rsidR="00AA7A9B" w:rsidRPr="00DE06DE" w:rsidRDefault="00AA7A9B" w:rsidP="00DE06DE">
            <w:pPr>
              <w:rPr>
                <w:rFonts w:ascii="Times New Roman" w:eastAsia="Times New Roman" w:hAnsi="Times New Roman" w:cs="Times New Roman"/>
                <w:sz w:val="20"/>
                <w:szCs w:val="20"/>
              </w:rPr>
            </w:pPr>
            <w:r w:rsidRPr="00DE06DE">
              <w:rPr>
                <w:rFonts w:ascii="Calibri" w:eastAsia="Times New Roman" w:hAnsi="Calibri" w:cs="Calibri"/>
                <w:b/>
                <w:bCs/>
                <w:color w:val="000000"/>
              </w:rPr>
              <w:t>Campus Groups</w:t>
            </w:r>
            <w:r>
              <w:rPr>
                <w:rFonts w:ascii="Calibri" w:eastAsia="Times New Roman" w:hAnsi="Calibri" w:cs="Calibri"/>
                <w:b/>
                <w:bCs/>
                <w:color w:val="000000"/>
              </w:rPr>
              <w:t xml:space="preserve"> </w:t>
            </w:r>
          </w:p>
        </w:tc>
      </w:tr>
      <w:tr w:rsidR="00AA7A9B" w:rsidRPr="00DE06DE" w:rsidTr="00EE6E7A">
        <w:trPr>
          <w:trHeight w:val="900"/>
        </w:trPr>
        <w:tc>
          <w:tcPr>
            <w:tcW w:w="1933" w:type="dxa"/>
            <w:noWrap/>
            <w:hideMark/>
          </w:tcPr>
          <w:p w:rsidR="00DE06DE" w:rsidRPr="00DE06DE" w:rsidRDefault="00DE06DE" w:rsidP="007A2729">
            <w:pPr>
              <w:rPr>
                <w:rFonts w:ascii="Calibri" w:eastAsia="Times New Roman" w:hAnsi="Calibri" w:cs="Calibri"/>
                <w:color w:val="000000"/>
              </w:rPr>
            </w:pPr>
            <w:r w:rsidRPr="00DE06DE">
              <w:rPr>
                <w:rFonts w:ascii="Calibri" w:eastAsia="Times New Roman" w:hAnsi="Calibri" w:cs="Calibri"/>
                <w:color w:val="000000"/>
              </w:rPr>
              <w:t>Chancellor's Cabinet</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Beth We</w:t>
            </w:r>
            <w:r>
              <w:rPr>
                <w:rFonts w:ascii="Calibri" w:eastAsia="Times New Roman" w:hAnsi="Calibri" w:cs="Calibri"/>
                <w:color w:val="000000"/>
              </w:rPr>
              <w:t>a</w:t>
            </w:r>
            <w:r w:rsidRPr="00DE06DE">
              <w:rPr>
                <w:rFonts w:ascii="Calibri" w:eastAsia="Times New Roman" w:hAnsi="Calibri" w:cs="Calibri"/>
                <w:color w:val="000000"/>
              </w:rPr>
              <w:t xml:space="preserve">therby, Michael Reid, Nicole </w:t>
            </w:r>
            <w:proofErr w:type="spellStart"/>
            <w:r w:rsidRPr="00DE06DE">
              <w:rPr>
                <w:rFonts w:ascii="Calibri" w:eastAsia="Times New Roman" w:hAnsi="Calibri" w:cs="Calibri"/>
                <w:color w:val="000000"/>
              </w:rPr>
              <w:t>Hazelbaker</w:t>
            </w:r>
            <w:proofErr w:type="spellEnd"/>
            <w:r w:rsidRPr="00DE06DE">
              <w:rPr>
                <w:rFonts w:ascii="Calibri" w:eastAsia="Times New Roman" w:hAnsi="Calibri" w:cs="Calibri"/>
                <w:color w:val="000000"/>
              </w:rPr>
              <w:t xml:space="preserve">, Matt Raffety, Roxanne </w:t>
            </w:r>
            <w:proofErr w:type="spellStart"/>
            <w:r w:rsidRPr="00DE06DE">
              <w:rPr>
                <w:rFonts w:ascii="Calibri" w:eastAsia="Times New Roman" w:hAnsi="Calibri" w:cs="Calibri"/>
                <w:color w:val="000000"/>
              </w:rPr>
              <w:t>Engellant</w:t>
            </w:r>
            <w:proofErr w:type="spellEnd"/>
            <w:r w:rsidRPr="00DE06DE">
              <w:rPr>
                <w:rFonts w:ascii="Calibri" w:eastAsia="Times New Roman" w:hAnsi="Calibri" w:cs="Calibri"/>
                <w:color w:val="000000"/>
              </w:rPr>
              <w:t xml:space="preserve">, Bill Wilson, Chad </w:t>
            </w:r>
            <w:proofErr w:type="spellStart"/>
            <w:r w:rsidRPr="00DE06DE">
              <w:rPr>
                <w:rFonts w:ascii="Calibri" w:eastAsia="Times New Roman" w:hAnsi="Calibri" w:cs="Calibri"/>
                <w:color w:val="000000"/>
              </w:rPr>
              <w:t>Baver</w:t>
            </w:r>
            <w:proofErr w:type="spellEnd"/>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Want to see more business </w:t>
            </w:r>
            <w:r w:rsidR="007A2729" w:rsidRPr="00DE06DE">
              <w:rPr>
                <w:rFonts w:ascii="Calibri" w:eastAsia="Times New Roman" w:hAnsi="Calibri" w:cs="Calibri"/>
                <w:color w:val="000000"/>
              </w:rPr>
              <w:t>programs, look</w:t>
            </w:r>
            <w:r w:rsidRPr="00DE06DE">
              <w:rPr>
                <w:rFonts w:ascii="Calibri" w:eastAsia="Times New Roman" w:hAnsi="Calibri" w:cs="Calibri"/>
                <w:color w:val="000000"/>
              </w:rPr>
              <w:t xml:space="preserve"> for ways to further engage business, glass, and </w:t>
            </w:r>
            <w:r w:rsidR="00461B46">
              <w:rPr>
                <w:rFonts w:ascii="Calibri" w:eastAsia="Times New Roman" w:hAnsi="Calibri" w:cs="Calibri"/>
                <w:color w:val="000000"/>
              </w:rPr>
              <w:t xml:space="preserve">equine studies </w:t>
            </w:r>
            <w:r w:rsidRPr="00DE06DE">
              <w:rPr>
                <w:rFonts w:ascii="Calibri" w:eastAsia="Times New Roman" w:hAnsi="Calibri" w:cs="Calibri"/>
                <w:color w:val="000000"/>
              </w:rPr>
              <w:t>programs</w:t>
            </w:r>
            <w:r w:rsidR="007A2729">
              <w:rPr>
                <w:rFonts w:ascii="Calibri" w:eastAsia="Times New Roman" w:hAnsi="Calibri" w:cs="Calibri"/>
                <w:color w:val="000000"/>
              </w:rPr>
              <w:t xml:space="preserve"> (business, agriculture and manufacturing CTE pathways)</w:t>
            </w:r>
            <w:r w:rsidRPr="00DE06DE">
              <w:rPr>
                <w:rFonts w:ascii="Calibri" w:eastAsia="Times New Roman" w:hAnsi="Calibri" w:cs="Calibri"/>
                <w:color w:val="000000"/>
              </w:rPr>
              <w:t>.</w:t>
            </w:r>
          </w:p>
        </w:tc>
      </w:tr>
      <w:tr w:rsidR="00AA7A9B" w:rsidRPr="00DE06DE" w:rsidTr="00EE6E7A">
        <w:trPr>
          <w:trHeight w:val="900"/>
        </w:trPr>
        <w:tc>
          <w:tcPr>
            <w:tcW w:w="1933" w:type="dxa"/>
            <w:noWrap/>
            <w:hideMark/>
          </w:tcPr>
          <w:p w:rsidR="00DE06DE" w:rsidRPr="00DE06DE" w:rsidRDefault="00DE06DE" w:rsidP="007A2729">
            <w:pPr>
              <w:rPr>
                <w:rFonts w:ascii="Calibri" w:eastAsia="Times New Roman" w:hAnsi="Calibri" w:cs="Calibri"/>
                <w:color w:val="000000"/>
              </w:rPr>
            </w:pPr>
            <w:r w:rsidRPr="00DE06DE">
              <w:rPr>
                <w:rFonts w:ascii="Calibri" w:eastAsia="Times New Roman" w:hAnsi="Calibri" w:cs="Calibri"/>
                <w:color w:val="000000"/>
              </w:rPr>
              <w:t>Perkins Staff</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Ongoing</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Ryann Gibson, Anneliese Ripley</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Staff support to work with stakeholders to develop new </w:t>
            </w:r>
            <w:r w:rsidR="00017176">
              <w:rPr>
                <w:rFonts w:ascii="Calibri" w:eastAsia="Times New Roman" w:hAnsi="Calibri" w:cs="Calibri"/>
                <w:color w:val="000000"/>
              </w:rPr>
              <w:t xml:space="preserve">CTE </w:t>
            </w:r>
            <w:r w:rsidRPr="00DE06DE">
              <w:rPr>
                <w:rFonts w:ascii="Calibri" w:eastAsia="Times New Roman" w:hAnsi="Calibri" w:cs="Calibri"/>
                <w:color w:val="000000"/>
              </w:rPr>
              <w:t>programs and promote secondary to postsecondary transitions.</w:t>
            </w:r>
          </w:p>
        </w:tc>
      </w:tr>
      <w:tr w:rsidR="00AA7A9B" w:rsidRPr="00DE06DE" w:rsidTr="00EE6E7A">
        <w:trPr>
          <w:trHeight w:val="300"/>
        </w:trPr>
        <w:tc>
          <w:tcPr>
            <w:tcW w:w="1933" w:type="dxa"/>
            <w:noWrap/>
            <w:hideMark/>
          </w:tcPr>
          <w:p w:rsidR="00DE06DE" w:rsidRPr="00DE06DE" w:rsidRDefault="00DE06DE" w:rsidP="007A2729">
            <w:pPr>
              <w:rPr>
                <w:rFonts w:ascii="Calibri" w:eastAsia="Times New Roman" w:hAnsi="Calibri" w:cs="Calibri"/>
                <w:color w:val="000000"/>
              </w:rPr>
            </w:pPr>
            <w:r>
              <w:rPr>
                <w:rFonts w:ascii="Calibri" w:eastAsia="Times New Roman" w:hAnsi="Calibri" w:cs="Calibri"/>
                <w:color w:val="000000"/>
              </w:rPr>
              <w:t xml:space="preserve">Academic </w:t>
            </w:r>
            <w:r w:rsidRPr="00DE06DE">
              <w:rPr>
                <w:rFonts w:ascii="Calibri" w:eastAsia="Times New Roman" w:hAnsi="Calibri" w:cs="Calibri"/>
                <w:color w:val="000000"/>
              </w:rPr>
              <w:t>Departments</w:t>
            </w:r>
          </w:p>
        </w:tc>
        <w:tc>
          <w:tcPr>
            <w:tcW w:w="1351" w:type="dxa"/>
            <w:hideMark/>
          </w:tcPr>
          <w:p w:rsidR="00DE06DE" w:rsidRPr="00DE06DE" w:rsidRDefault="00DE06DE" w:rsidP="00DE06DE">
            <w:pPr>
              <w:ind w:firstLineChars="100" w:firstLine="220"/>
              <w:rPr>
                <w:rFonts w:ascii="Calibri" w:eastAsia="Times New Roman" w:hAnsi="Calibri" w:cs="Calibri"/>
                <w:color w:val="000000"/>
              </w:rPr>
            </w:pPr>
          </w:p>
        </w:tc>
        <w:tc>
          <w:tcPr>
            <w:tcW w:w="1852" w:type="dxa"/>
            <w:hideMark/>
          </w:tcPr>
          <w:p w:rsidR="00DE06DE" w:rsidRPr="00DE06DE" w:rsidRDefault="00DE06DE" w:rsidP="00DE06DE">
            <w:pPr>
              <w:rPr>
                <w:rFonts w:ascii="Times New Roman" w:eastAsia="Times New Roman" w:hAnsi="Times New Roman" w:cs="Times New Roman"/>
                <w:sz w:val="20"/>
                <w:szCs w:val="20"/>
              </w:rPr>
            </w:pPr>
          </w:p>
        </w:tc>
        <w:tc>
          <w:tcPr>
            <w:tcW w:w="4214" w:type="dxa"/>
            <w:hideMark/>
          </w:tcPr>
          <w:p w:rsidR="00DE06DE" w:rsidRPr="00DE06DE" w:rsidRDefault="00DE06DE" w:rsidP="00DE06DE">
            <w:pPr>
              <w:rPr>
                <w:rFonts w:ascii="Times New Roman" w:eastAsia="Times New Roman" w:hAnsi="Times New Roman" w:cs="Times New Roman"/>
                <w:sz w:val="20"/>
                <w:szCs w:val="20"/>
              </w:rPr>
            </w:pPr>
          </w:p>
        </w:tc>
      </w:tr>
      <w:tr w:rsidR="00AA7A9B" w:rsidRPr="00DE06DE" w:rsidTr="00EE6E7A">
        <w:trPr>
          <w:trHeight w:val="900"/>
        </w:trPr>
        <w:tc>
          <w:tcPr>
            <w:tcW w:w="1933" w:type="dxa"/>
            <w:noWrap/>
            <w:hideMark/>
          </w:tcPr>
          <w:p w:rsidR="00DE06DE" w:rsidRPr="00DE06DE" w:rsidRDefault="007A2729" w:rsidP="007A2729">
            <w:pPr>
              <w:rPr>
                <w:rFonts w:ascii="Calibri" w:eastAsia="Times New Roman" w:hAnsi="Calibri" w:cs="Calibri"/>
                <w:i/>
                <w:color w:val="000000"/>
              </w:rPr>
            </w:pPr>
            <w:r>
              <w:rPr>
                <w:rFonts w:ascii="Calibri" w:eastAsia="Times New Roman" w:hAnsi="Calibri" w:cs="Calibri"/>
                <w:i/>
                <w:color w:val="000000"/>
              </w:rPr>
              <w:t xml:space="preserve"> </w:t>
            </w:r>
            <w:r w:rsidR="00DE06DE" w:rsidRPr="00DE06DE">
              <w:rPr>
                <w:rFonts w:ascii="Calibri" w:eastAsia="Times New Roman" w:hAnsi="Calibri" w:cs="Calibri"/>
                <w:i/>
                <w:color w:val="000000"/>
              </w:rPr>
              <w:t>Business Education</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Cecil Jones, Doug </w:t>
            </w:r>
            <w:proofErr w:type="spellStart"/>
            <w:r w:rsidRPr="00DE06DE">
              <w:rPr>
                <w:rFonts w:ascii="Calibri" w:eastAsia="Times New Roman" w:hAnsi="Calibri" w:cs="Calibri"/>
                <w:color w:val="000000"/>
              </w:rPr>
              <w:t>Danzer</w:t>
            </w:r>
            <w:proofErr w:type="spellEnd"/>
            <w:r w:rsidRPr="00DE06DE">
              <w:rPr>
                <w:rFonts w:ascii="Calibri" w:eastAsia="Times New Roman" w:hAnsi="Calibri" w:cs="Calibri"/>
                <w:color w:val="000000"/>
              </w:rPr>
              <w:t>, Denise Carlson</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Opportunities to grow business CTE tracks (e.g., accounting, computer technology), conversations were limited in spring due to </w:t>
            </w:r>
            <w:r w:rsidR="007A2729">
              <w:rPr>
                <w:rFonts w:ascii="Calibri" w:eastAsia="Times New Roman" w:hAnsi="Calibri" w:cs="Calibri"/>
                <w:color w:val="000000"/>
              </w:rPr>
              <w:t>stay-at-home order</w:t>
            </w:r>
            <w:r w:rsidRPr="00DE06DE">
              <w:rPr>
                <w:rFonts w:ascii="Calibri" w:eastAsia="Times New Roman" w:hAnsi="Calibri" w:cs="Calibri"/>
                <w:color w:val="000000"/>
              </w:rPr>
              <w:t>.</w:t>
            </w:r>
          </w:p>
        </w:tc>
      </w:tr>
      <w:tr w:rsidR="00AA7A9B" w:rsidRPr="00DE06DE" w:rsidTr="00EE6E7A">
        <w:trPr>
          <w:trHeight w:val="600"/>
        </w:trPr>
        <w:tc>
          <w:tcPr>
            <w:tcW w:w="1933" w:type="dxa"/>
            <w:noWrap/>
            <w:hideMark/>
          </w:tcPr>
          <w:p w:rsidR="00DE06DE" w:rsidRPr="00DE06DE" w:rsidRDefault="007A2729" w:rsidP="007A2729">
            <w:pPr>
              <w:rPr>
                <w:rFonts w:ascii="Calibri" w:eastAsia="Times New Roman" w:hAnsi="Calibri" w:cs="Calibri"/>
                <w:i/>
                <w:color w:val="000000"/>
              </w:rPr>
            </w:pPr>
            <w:r>
              <w:rPr>
                <w:rFonts w:ascii="Calibri" w:eastAsia="Times New Roman" w:hAnsi="Calibri" w:cs="Calibri"/>
                <w:i/>
                <w:color w:val="000000"/>
              </w:rPr>
              <w:t xml:space="preserve"> </w:t>
            </w:r>
            <w:r w:rsidR="00DE06DE" w:rsidRPr="00DE06DE">
              <w:rPr>
                <w:rFonts w:ascii="Calibri" w:eastAsia="Times New Roman" w:hAnsi="Calibri" w:cs="Calibri"/>
                <w:i/>
                <w:color w:val="000000"/>
              </w:rPr>
              <w:t>Early Childhood Education</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w:t>
            </w:r>
          </w:p>
        </w:tc>
        <w:tc>
          <w:tcPr>
            <w:tcW w:w="1852" w:type="dxa"/>
            <w:hideMark/>
          </w:tcPr>
          <w:p w:rsidR="00DE06DE" w:rsidRPr="00DE06DE" w:rsidRDefault="00DE06DE" w:rsidP="00DE06DE">
            <w:pPr>
              <w:rPr>
                <w:rFonts w:ascii="Calibri" w:eastAsia="Times New Roman" w:hAnsi="Calibri" w:cs="Calibri"/>
                <w:color w:val="000000"/>
              </w:rPr>
            </w:pPr>
            <w:proofErr w:type="spellStart"/>
            <w:r w:rsidRPr="00DE06DE">
              <w:rPr>
                <w:rFonts w:ascii="Calibri" w:eastAsia="Times New Roman" w:hAnsi="Calibri" w:cs="Calibri"/>
                <w:color w:val="000000"/>
              </w:rPr>
              <w:t>Nanci</w:t>
            </w:r>
            <w:proofErr w:type="spellEnd"/>
            <w:r w:rsidRPr="00DE06DE">
              <w:rPr>
                <w:rFonts w:ascii="Calibri" w:eastAsia="Times New Roman" w:hAnsi="Calibri" w:cs="Calibri"/>
                <w:color w:val="000000"/>
              </w:rPr>
              <w:t xml:space="preserve"> Red Bird, Jen Gilliard, and 10 adjunct instructors</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Technology for remote delivery</w:t>
            </w:r>
            <w:r w:rsidR="007A2729">
              <w:rPr>
                <w:rFonts w:ascii="Calibri" w:eastAsia="Times New Roman" w:hAnsi="Calibri" w:cs="Calibri"/>
                <w:color w:val="000000"/>
              </w:rPr>
              <w:t xml:space="preserve"> and</w:t>
            </w:r>
            <w:r w:rsidRPr="00DE06DE">
              <w:rPr>
                <w:rFonts w:ascii="Calibri" w:eastAsia="Times New Roman" w:hAnsi="Calibri" w:cs="Calibri"/>
                <w:color w:val="000000"/>
              </w:rPr>
              <w:t xml:space="preserve"> </w:t>
            </w:r>
            <w:r w:rsidR="007A2729" w:rsidRPr="00DE06DE">
              <w:rPr>
                <w:rFonts w:ascii="Calibri" w:eastAsia="Times New Roman" w:hAnsi="Calibri" w:cs="Calibri"/>
                <w:color w:val="000000"/>
              </w:rPr>
              <w:t>trauma</w:t>
            </w:r>
            <w:r w:rsidRPr="00DE06DE">
              <w:rPr>
                <w:rFonts w:ascii="Calibri" w:eastAsia="Times New Roman" w:hAnsi="Calibri" w:cs="Calibri"/>
                <w:color w:val="000000"/>
              </w:rPr>
              <w:t xml:space="preserve"> informed curriculum</w:t>
            </w:r>
            <w:r w:rsidR="006A39F2">
              <w:rPr>
                <w:rFonts w:ascii="Calibri" w:eastAsia="Times New Roman" w:hAnsi="Calibri" w:cs="Calibri"/>
                <w:color w:val="000000"/>
              </w:rPr>
              <w:t>. ECE courses are delivered statewide online and for dual enrollment credit.</w:t>
            </w:r>
          </w:p>
        </w:tc>
      </w:tr>
      <w:tr w:rsidR="00AA7A9B" w:rsidRPr="00DE06DE" w:rsidTr="00EE6E7A">
        <w:trPr>
          <w:trHeight w:val="600"/>
        </w:trPr>
        <w:tc>
          <w:tcPr>
            <w:tcW w:w="1933" w:type="dxa"/>
            <w:noWrap/>
            <w:hideMark/>
          </w:tcPr>
          <w:p w:rsidR="00DE06DE" w:rsidRPr="00DE06DE" w:rsidRDefault="007A2729" w:rsidP="007A2729">
            <w:pPr>
              <w:rPr>
                <w:rFonts w:ascii="Calibri" w:eastAsia="Times New Roman" w:hAnsi="Calibri" w:cs="Calibri"/>
                <w:i/>
                <w:color w:val="000000"/>
              </w:rPr>
            </w:pPr>
            <w:r>
              <w:rPr>
                <w:rFonts w:ascii="Calibri" w:eastAsia="Times New Roman" w:hAnsi="Calibri" w:cs="Calibri"/>
                <w:i/>
                <w:color w:val="000000"/>
              </w:rPr>
              <w:t xml:space="preserve"> </w:t>
            </w:r>
            <w:r w:rsidR="00DE06DE" w:rsidRPr="00DE06DE">
              <w:rPr>
                <w:rFonts w:ascii="Calibri" w:eastAsia="Times New Roman" w:hAnsi="Calibri" w:cs="Calibri"/>
                <w:i/>
                <w:color w:val="000000"/>
              </w:rPr>
              <w:t>Natural Horsemanship</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NA</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Iola Else, Lane Carlson, Megan Kelly, Eric Hoffmann, Cody </w:t>
            </w:r>
            <w:proofErr w:type="spellStart"/>
            <w:r w:rsidRPr="00DE06DE">
              <w:rPr>
                <w:rFonts w:ascii="Calibri" w:eastAsia="Times New Roman" w:hAnsi="Calibri" w:cs="Calibri"/>
                <w:color w:val="000000"/>
              </w:rPr>
              <w:t>Lahaye</w:t>
            </w:r>
            <w:proofErr w:type="spellEnd"/>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Never had an opportunity to explore needs due to </w:t>
            </w:r>
            <w:r w:rsidR="007A2729">
              <w:rPr>
                <w:rFonts w:ascii="Calibri" w:eastAsia="Times New Roman" w:hAnsi="Calibri" w:cs="Calibri"/>
                <w:color w:val="000000"/>
              </w:rPr>
              <w:t>stay-at-home order</w:t>
            </w:r>
            <w:r w:rsidRPr="00DE06DE">
              <w:rPr>
                <w:rFonts w:ascii="Calibri" w:eastAsia="Times New Roman" w:hAnsi="Calibri" w:cs="Calibri"/>
                <w:color w:val="000000"/>
              </w:rPr>
              <w:t>.</w:t>
            </w:r>
          </w:p>
        </w:tc>
      </w:tr>
      <w:tr w:rsidR="00AA7A9B" w:rsidRPr="00DE06DE" w:rsidTr="00EE6E7A">
        <w:trPr>
          <w:trHeight w:val="600"/>
        </w:trPr>
        <w:tc>
          <w:tcPr>
            <w:tcW w:w="1933" w:type="dxa"/>
            <w:noWrap/>
            <w:hideMark/>
          </w:tcPr>
          <w:p w:rsidR="00DE06DE" w:rsidRPr="00DE06DE" w:rsidRDefault="007A2729" w:rsidP="007A2729">
            <w:pPr>
              <w:rPr>
                <w:rFonts w:ascii="Calibri" w:eastAsia="Times New Roman" w:hAnsi="Calibri" w:cs="Calibri"/>
                <w:i/>
                <w:color w:val="000000"/>
              </w:rPr>
            </w:pPr>
            <w:r>
              <w:rPr>
                <w:rFonts w:ascii="Calibri" w:eastAsia="Times New Roman" w:hAnsi="Calibri" w:cs="Calibri"/>
                <w:i/>
                <w:color w:val="000000"/>
              </w:rPr>
              <w:t xml:space="preserve"> </w:t>
            </w:r>
            <w:r w:rsidR="00DE06DE" w:rsidRPr="00DE06DE">
              <w:rPr>
                <w:rFonts w:ascii="Calibri" w:eastAsia="Times New Roman" w:hAnsi="Calibri" w:cs="Calibri"/>
                <w:i/>
                <w:color w:val="000000"/>
              </w:rPr>
              <w:t>Scientific Glass</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 &amp; Spring 2020</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Ruth King</w:t>
            </w:r>
          </w:p>
        </w:tc>
        <w:tc>
          <w:tcPr>
            <w:tcW w:w="4214" w:type="dxa"/>
            <w:hideMark/>
          </w:tcPr>
          <w:p w:rsidR="00DE06DE" w:rsidRPr="00DE06DE" w:rsidRDefault="007A2729" w:rsidP="00DE06DE">
            <w:pPr>
              <w:rPr>
                <w:rFonts w:ascii="Calibri" w:eastAsia="Times New Roman" w:hAnsi="Calibri" w:cs="Calibri"/>
                <w:color w:val="000000"/>
              </w:rPr>
            </w:pPr>
            <w:r w:rsidRPr="00DE06DE">
              <w:rPr>
                <w:rFonts w:ascii="Calibri" w:eastAsia="Times New Roman" w:hAnsi="Calibri" w:cs="Calibri"/>
                <w:color w:val="000000"/>
              </w:rPr>
              <w:t>Ventilation</w:t>
            </w:r>
            <w:r w:rsidR="00DE06DE" w:rsidRPr="00DE06DE">
              <w:rPr>
                <w:rFonts w:ascii="Calibri" w:eastAsia="Times New Roman" w:hAnsi="Calibri" w:cs="Calibri"/>
                <w:color w:val="000000"/>
              </w:rPr>
              <w:t xml:space="preserve"> upgrades, new kilns, </w:t>
            </w:r>
            <w:r w:rsidR="001856C1">
              <w:rPr>
                <w:rFonts w:ascii="Calibri" w:eastAsia="Times New Roman" w:hAnsi="Calibri" w:cs="Calibri"/>
                <w:color w:val="000000"/>
              </w:rPr>
              <w:t xml:space="preserve">microwaves, tv monitor, web cam, </w:t>
            </w:r>
            <w:r w:rsidRPr="00DE06DE">
              <w:rPr>
                <w:rFonts w:ascii="Calibri" w:eastAsia="Times New Roman" w:hAnsi="Calibri" w:cs="Calibri"/>
                <w:color w:val="000000"/>
              </w:rPr>
              <w:t>hand tools</w:t>
            </w:r>
            <w:r w:rsidR="001856C1">
              <w:rPr>
                <w:rFonts w:ascii="Calibri" w:eastAsia="Times New Roman" w:hAnsi="Calibri" w:cs="Calibri"/>
                <w:color w:val="000000"/>
              </w:rPr>
              <w:t xml:space="preserve"> and blow hoses</w:t>
            </w:r>
          </w:p>
        </w:tc>
      </w:tr>
      <w:tr w:rsidR="00AA7A9B" w:rsidRPr="00DE06DE" w:rsidTr="000B020F">
        <w:trPr>
          <w:trHeight w:val="300"/>
        </w:trPr>
        <w:tc>
          <w:tcPr>
            <w:tcW w:w="9350" w:type="dxa"/>
            <w:gridSpan w:val="4"/>
            <w:shd w:val="clear" w:color="auto" w:fill="E7E6E6" w:themeFill="background2"/>
            <w:noWrap/>
            <w:hideMark/>
          </w:tcPr>
          <w:p w:rsidR="00AA7A9B" w:rsidRPr="00DE06DE" w:rsidRDefault="00AA7A9B" w:rsidP="00DE06DE">
            <w:pPr>
              <w:rPr>
                <w:rFonts w:ascii="Times New Roman" w:eastAsia="Times New Roman" w:hAnsi="Times New Roman" w:cs="Times New Roman"/>
                <w:sz w:val="20"/>
                <w:szCs w:val="20"/>
              </w:rPr>
            </w:pPr>
            <w:r w:rsidRPr="00DE06DE">
              <w:rPr>
                <w:rFonts w:ascii="Calibri" w:eastAsia="Times New Roman" w:hAnsi="Calibri" w:cs="Calibri"/>
                <w:b/>
                <w:bCs/>
                <w:color w:val="000000"/>
              </w:rPr>
              <w:t>Off-Campus Groups</w:t>
            </w:r>
            <w:r>
              <w:rPr>
                <w:rFonts w:ascii="Calibri" w:eastAsia="Times New Roman" w:hAnsi="Calibri" w:cs="Calibri"/>
                <w:b/>
                <w:bCs/>
                <w:color w:val="000000"/>
              </w:rPr>
              <w:t xml:space="preserve"> </w:t>
            </w:r>
          </w:p>
        </w:tc>
      </w:tr>
      <w:tr w:rsidR="00AA7A9B" w:rsidRPr="00DE06DE" w:rsidTr="00EE6E7A">
        <w:trPr>
          <w:trHeight w:val="600"/>
        </w:trPr>
        <w:tc>
          <w:tcPr>
            <w:tcW w:w="1933" w:type="dxa"/>
            <w:noWrap/>
            <w:hideMark/>
          </w:tcPr>
          <w:p w:rsidR="00DE06DE" w:rsidRPr="00DE06DE" w:rsidRDefault="00DE06DE" w:rsidP="007A2729">
            <w:pPr>
              <w:rPr>
                <w:rFonts w:ascii="Calibri" w:eastAsia="Times New Roman" w:hAnsi="Calibri" w:cs="Calibri"/>
                <w:color w:val="000000"/>
              </w:rPr>
            </w:pPr>
            <w:r w:rsidRPr="00DE06DE">
              <w:rPr>
                <w:rFonts w:ascii="Calibri" w:eastAsia="Times New Roman" w:hAnsi="Calibri" w:cs="Calibri"/>
                <w:color w:val="000000"/>
              </w:rPr>
              <w:t>Office of Public Instruction</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 &amp; Spring 2020</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Renee Erlandson, Shannon Boswell</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Licensure of secondary-level health profession instructors (Class 4 certification)</w:t>
            </w:r>
            <w:r w:rsidR="007A2729">
              <w:rPr>
                <w:rFonts w:ascii="Calibri" w:eastAsia="Times New Roman" w:hAnsi="Calibri" w:cs="Calibri"/>
                <w:color w:val="000000"/>
              </w:rPr>
              <w:t>, opportunity to grow health professions pathway.</w:t>
            </w:r>
            <w:r w:rsidR="00E57A43">
              <w:rPr>
                <w:rFonts w:ascii="Calibri" w:eastAsia="Times New Roman" w:hAnsi="Calibri" w:cs="Calibri"/>
                <w:color w:val="000000"/>
              </w:rPr>
              <w:t xml:space="preserve"> </w:t>
            </w:r>
            <w:r w:rsidR="001856C1">
              <w:rPr>
                <w:rFonts w:ascii="Calibri" w:eastAsia="Times New Roman" w:hAnsi="Calibri" w:cs="Calibri"/>
                <w:color w:val="000000"/>
              </w:rPr>
              <w:t>Need remote delivery of coursework</w:t>
            </w:r>
          </w:p>
        </w:tc>
      </w:tr>
      <w:tr w:rsidR="00AA7A9B" w:rsidRPr="00DE06DE" w:rsidTr="00EE6E7A">
        <w:trPr>
          <w:trHeight w:val="600"/>
        </w:trPr>
        <w:tc>
          <w:tcPr>
            <w:tcW w:w="1933" w:type="dxa"/>
            <w:hideMark/>
          </w:tcPr>
          <w:p w:rsidR="00DE06DE" w:rsidRPr="00DE06DE" w:rsidRDefault="00DE06DE" w:rsidP="007A2729">
            <w:pPr>
              <w:rPr>
                <w:rFonts w:ascii="Calibri" w:eastAsia="Times New Roman" w:hAnsi="Calibri" w:cs="Calibri"/>
                <w:color w:val="000000"/>
              </w:rPr>
            </w:pPr>
            <w:r w:rsidRPr="00DE06DE">
              <w:rPr>
                <w:rFonts w:ascii="Calibri" w:eastAsia="Times New Roman" w:hAnsi="Calibri" w:cs="Calibri"/>
                <w:color w:val="000000"/>
              </w:rPr>
              <w:lastRenderedPageBreak/>
              <w:t>Beaverhead Co. High School</w:t>
            </w:r>
            <w:r>
              <w:rPr>
                <w:rFonts w:ascii="Calibri" w:eastAsia="Times New Roman" w:hAnsi="Calibri" w:cs="Calibri"/>
                <w:color w:val="000000"/>
              </w:rPr>
              <w:t xml:space="preserve"> </w:t>
            </w:r>
            <w:r w:rsidR="00017176">
              <w:rPr>
                <w:rFonts w:ascii="Calibri" w:eastAsia="Times New Roman" w:hAnsi="Calibri" w:cs="Calibri"/>
                <w:color w:val="000000"/>
              </w:rPr>
              <w:t xml:space="preserve">(Class A) </w:t>
            </w:r>
            <w:r>
              <w:rPr>
                <w:rFonts w:ascii="Calibri" w:eastAsia="Times New Roman" w:hAnsi="Calibri" w:cs="Calibri"/>
                <w:color w:val="000000"/>
              </w:rPr>
              <w:t>Per</w:t>
            </w:r>
            <w:r w:rsidRPr="00DE06DE">
              <w:rPr>
                <w:rFonts w:ascii="Calibri" w:eastAsia="Times New Roman" w:hAnsi="Calibri" w:cs="Calibri"/>
                <w:color w:val="000000"/>
              </w:rPr>
              <w:t>kins Advisory Committee</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Spring 2020</w:t>
            </w:r>
          </w:p>
        </w:tc>
        <w:tc>
          <w:tcPr>
            <w:tcW w:w="1852" w:type="dxa"/>
            <w:hideMark/>
          </w:tcPr>
          <w:p w:rsidR="00B818DC"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Gary </w:t>
            </w:r>
            <w:proofErr w:type="spellStart"/>
            <w:r w:rsidRPr="00DE06DE">
              <w:rPr>
                <w:rFonts w:ascii="Calibri" w:eastAsia="Times New Roman" w:hAnsi="Calibri" w:cs="Calibri"/>
                <w:color w:val="000000"/>
              </w:rPr>
              <w:t>Haverfield</w:t>
            </w:r>
            <w:proofErr w:type="spellEnd"/>
            <w:r w:rsidRPr="00DE06DE">
              <w:rPr>
                <w:rFonts w:ascii="Calibri" w:eastAsia="Times New Roman" w:hAnsi="Calibri" w:cs="Calibri"/>
                <w:color w:val="000000"/>
              </w:rPr>
              <w:t xml:space="preserve">, John English, Caleb </w:t>
            </w:r>
            <w:proofErr w:type="spellStart"/>
            <w:r w:rsidRPr="00DE06DE">
              <w:rPr>
                <w:rFonts w:ascii="Calibri" w:eastAsia="Times New Roman" w:hAnsi="Calibri" w:cs="Calibri"/>
                <w:color w:val="000000"/>
              </w:rPr>
              <w:t>Igo</w:t>
            </w:r>
            <w:proofErr w:type="spellEnd"/>
            <w:r w:rsidRPr="00DE06DE">
              <w:rPr>
                <w:rFonts w:ascii="Calibri" w:eastAsia="Times New Roman" w:hAnsi="Calibri" w:cs="Calibri"/>
                <w:color w:val="000000"/>
              </w:rPr>
              <w:t xml:space="preserve">, Kim </w:t>
            </w:r>
            <w:proofErr w:type="spellStart"/>
            <w:r w:rsidRPr="00DE06DE">
              <w:rPr>
                <w:rFonts w:ascii="Calibri" w:eastAsia="Times New Roman" w:hAnsi="Calibri" w:cs="Calibri"/>
                <w:color w:val="000000"/>
              </w:rPr>
              <w:t>Konen</w:t>
            </w:r>
            <w:proofErr w:type="spellEnd"/>
            <w:r w:rsidRPr="00DE06DE">
              <w:rPr>
                <w:rFonts w:ascii="Calibri" w:eastAsia="Times New Roman" w:hAnsi="Calibri" w:cs="Calibri"/>
                <w:color w:val="000000"/>
              </w:rPr>
              <w:t xml:space="preserve">, Megan </w:t>
            </w:r>
            <w:proofErr w:type="spellStart"/>
            <w:r w:rsidRPr="00DE06DE">
              <w:rPr>
                <w:rFonts w:ascii="Calibri" w:eastAsia="Times New Roman" w:hAnsi="Calibri" w:cs="Calibri"/>
                <w:color w:val="000000"/>
              </w:rPr>
              <w:t>Conrow</w:t>
            </w:r>
            <w:proofErr w:type="spellEnd"/>
            <w:r w:rsidR="00B818DC">
              <w:rPr>
                <w:rFonts w:ascii="Calibri" w:eastAsia="Times New Roman" w:hAnsi="Calibri" w:cs="Calibri"/>
                <w:color w:val="000000"/>
              </w:rPr>
              <w:t>,</w:t>
            </w:r>
          </w:p>
          <w:p w:rsidR="00DE06DE" w:rsidRPr="00DE06DE" w:rsidRDefault="00B818DC" w:rsidP="00DE06DE">
            <w:pPr>
              <w:rPr>
                <w:rFonts w:ascii="Calibri" w:eastAsia="Times New Roman" w:hAnsi="Calibri" w:cs="Calibri"/>
                <w:color w:val="000000"/>
              </w:rPr>
            </w:pPr>
            <w:r>
              <w:rPr>
                <w:rFonts w:ascii="Calibri" w:eastAsia="Times New Roman" w:hAnsi="Calibri" w:cs="Calibri"/>
                <w:color w:val="000000"/>
              </w:rPr>
              <w:t xml:space="preserve">Carol </w:t>
            </w:r>
            <w:proofErr w:type="spellStart"/>
            <w:r>
              <w:rPr>
                <w:rFonts w:ascii="Calibri" w:eastAsia="Times New Roman" w:hAnsi="Calibri" w:cs="Calibri"/>
                <w:color w:val="000000"/>
              </w:rPr>
              <w:t>Perisho</w:t>
            </w:r>
            <w:proofErr w:type="spellEnd"/>
            <w:r w:rsidR="00DE06DE" w:rsidRPr="00DE06DE">
              <w:rPr>
                <w:rFonts w:ascii="Calibri" w:eastAsia="Times New Roman" w:hAnsi="Calibri" w:cs="Calibri"/>
                <w:color w:val="000000"/>
              </w:rPr>
              <w:t xml:space="preserve"> </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Opportunities to grow </w:t>
            </w:r>
            <w:r w:rsidR="007A2729">
              <w:rPr>
                <w:rFonts w:ascii="Calibri" w:eastAsia="Times New Roman" w:hAnsi="Calibri" w:cs="Calibri"/>
                <w:color w:val="000000"/>
              </w:rPr>
              <w:t xml:space="preserve">agriculture, </w:t>
            </w:r>
            <w:r w:rsidRPr="00DE06DE">
              <w:rPr>
                <w:rFonts w:ascii="Calibri" w:eastAsia="Times New Roman" w:hAnsi="Calibri" w:cs="Calibri"/>
                <w:color w:val="000000"/>
              </w:rPr>
              <w:t>business</w:t>
            </w:r>
            <w:r w:rsidR="007A2729">
              <w:rPr>
                <w:rFonts w:ascii="Calibri" w:eastAsia="Times New Roman" w:hAnsi="Calibri" w:cs="Calibri"/>
                <w:color w:val="000000"/>
              </w:rPr>
              <w:t xml:space="preserve"> manag</w:t>
            </w:r>
            <w:r w:rsidR="00AA7A9B">
              <w:rPr>
                <w:rFonts w:ascii="Calibri" w:eastAsia="Times New Roman" w:hAnsi="Calibri" w:cs="Calibri"/>
                <w:color w:val="000000"/>
              </w:rPr>
              <w:t>e</w:t>
            </w:r>
            <w:r w:rsidR="007A2729">
              <w:rPr>
                <w:rFonts w:ascii="Calibri" w:eastAsia="Times New Roman" w:hAnsi="Calibri" w:cs="Calibri"/>
                <w:color w:val="000000"/>
              </w:rPr>
              <w:t xml:space="preserve">ment, finance, health professions, </w:t>
            </w:r>
            <w:r w:rsidR="00017176">
              <w:rPr>
                <w:rFonts w:ascii="Calibri" w:eastAsia="Times New Roman" w:hAnsi="Calibri" w:cs="Calibri"/>
                <w:color w:val="000000"/>
              </w:rPr>
              <w:t xml:space="preserve">and </w:t>
            </w:r>
            <w:r w:rsidR="007A2729">
              <w:rPr>
                <w:rFonts w:ascii="Calibri" w:eastAsia="Times New Roman" w:hAnsi="Calibri" w:cs="Calibri"/>
                <w:color w:val="000000"/>
              </w:rPr>
              <w:t xml:space="preserve">education </w:t>
            </w:r>
            <w:r w:rsidRPr="00DE06DE">
              <w:rPr>
                <w:rFonts w:ascii="Calibri" w:eastAsia="Times New Roman" w:hAnsi="Calibri" w:cs="Calibri"/>
                <w:color w:val="000000"/>
              </w:rPr>
              <w:t xml:space="preserve">CTE </w:t>
            </w:r>
            <w:r w:rsidR="007A2729">
              <w:rPr>
                <w:rFonts w:ascii="Calibri" w:eastAsia="Times New Roman" w:hAnsi="Calibri" w:cs="Calibri"/>
                <w:color w:val="000000"/>
              </w:rPr>
              <w:t>pathways.</w:t>
            </w:r>
            <w:r w:rsidR="00B818DC">
              <w:rPr>
                <w:rFonts w:ascii="Calibri" w:eastAsia="Times New Roman" w:hAnsi="Calibri" w:cs="Calibri"/>
                <w:color w:val="000000"/>
              </w:rPr>
              <w:t xml:space="preserve"> Need help with career counseling/career fair.</w:t>
            </w:r>
          </w:p>
        </w:tc>
      </w:tr>
      <w:tr w:rsidR="00AA7A9B" w:rsidRPr="00DE06DE" w:rsidTr="00EE6E7A">
        <w:trPr>
          <w:trHeight w:val="900"/>
        </w:trPr>
        <w:tc>
          <w:tcPr>
            <w:tcW w:w="1933" w:type="dxa"/>
            <w:noWrap/>
            <w:hideMark/>
          </w:tcPr>
          <w:p w:rsidR="00DE06DE" w:rsidRPr="00DE06DE" w:rsidRDefault="00DE06DE" w:rsidP="007A2729">
            <w:pPr>
              <w:rPr>
                <w:rFonts w:ascii="Calibri" w:eastAsia="Times New Roman" w:hAnsi="Calibri" w:cs="Calibri"/>
                <w:color w:val="000000"/>
              </w:rPr>
            </w:pPr>
            <w:r w:rsidRPr="00DE06DE">
              <w:rPr>
                <w:rFonts w:ascii="Calibri" w:eastAsia="Times New Roman" w:hAnsi="Calibri" w:cs="Calibri"/>
                <w:color w:val="000000"/>
              </w:rPr>
              <w:t>Best Beginnings Advisory Council</w:t>
            </w:r>
          </w:p>
        </w:tc>
        <w:tc>
          <w:tcPr>
            <w:tcW w:w="1351"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Fall 2019 &amp; Spring 2020</w:t>
            </w:r>
          </w:p>
        </w:tc>
        <w:tc>
          <w:tcPr>
            <w:tcW w:w="1852"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 xml:space="preserve">Sally Tillman--primary coordinator at DPHHS.  Council has more than 100 members </w:t>
            </w:r>
          </w:p>
        </w:tc>
        <w:tc>
          <w:tcPr>
            <w:tcW w:w="4214" w:type="dxa"/>
            <w:hideMark/>
          </w:tcPr>
          <w:p w:rsidR="00DE06DE" w:rsidRPr="00DE06DE" w:rsidRDefault="00DE06DE" w:rsidP="00DE06DE">
            <w:pPr>
              <w:rPr>
                <w:rFonts w:ascii="Calibri" w:eastAsia="Times New Roman" w:hAnsi="Calibri" w:cs="Calibri"/>
                <w:color w:val="000000"/>
              </w:rPr>
            </w:pPr>
            <w:r w:rsidRPr="00DE06DE">
              <w:rPr>
                <w:rFonts w:ascii="Calibri" w:eastAsia="Times New Roman" w:hAnsi="Calibri" w:cs="Calibri"/>
                <w:color w:val="000000"/>
              </w:rPr>
              <w:t>Current focus is on revision of state standards and curriculum.  Credit and non-credit training needed to inform providers about standards.</w:t>
            </w:r>
            <w:r w:rsidR="001856C1">
              <w:rPr>
                <w:rFonts w:ascii="Calibri" w:eastAsia="Times New Roman" w:hAnsi="Calibri" w:cs="Calibri"/>
                <w:color w:val="000000"/>
              </w:rPr>
              <w:t xml:space="preserve"> Need remote delivery of coursework.</w:t>
            </w:r>
          </w:p>
        </w:tc>
      </w:tr>
      <w:tr w:rsidR="00AA7A9B" w:rsidRPr="00DE06DE" w:rsidTr="00EE6E7A">
        <w:trPr>
          <w:trHeight w:val="900"/>
        </w:trPr>
        <w:tc>
          <w:tcPr>
            <w:tcW w:w="1933" w:type="dxa"/>
            <w:noWrap/>
          </w:tcPr>
          <w:p w:rsidR="00AA7A9B" w:rsidRDefault="00AA7A9B" w:rsidP="007A2729">
            <w:pPr>
              <w:rPr>
                <w:rFonts w:ascii="Calibri" w:eastAsia="Times New Roman" w:hAnsi="Calibri" w:cs="Calibri"/>
                <w:color w:val="000000"/>
              </w:rPr>
            </w:pPr>
            <w:r>
              <w:rPr>
                <w:rFonts w:ascii="Calibri" w:eastAsia="Times New Roman" w:hAnsi="Calibri" w:cs="Calibri"/>
                <w:color w:val="000000"/>
              </w:rPr>
              <w:t>Class C High Schools</w:t>
            </w:r>
          </w:p>
          <w:p w:rsidR="00AA7A9B" w:rsidRDefault="00AA7A9B" w:rsidP="00AA7A9B">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Sheridan</w:t>
            </w:r>
          </w:p>
          <w:p w:rsidR="00AA7A9B" w:rsidRPr="00AA7A9B" w:rsidRDefault="00AA7A9B" w:rsidP="00AA7A9B">
            <w:pPr>
              <w:pStyle w:val="ListParagraph"/>
              <w:numPr>
                <w:ilvl w:val="0"/>
                <w:numId w:val="2"/>
              </w:numPr>
              <w:rPr>
                <w:rFonts w:ascii="Calibri" w:eastAsia="Times New Roman" w:hAnsi="Calibri" w:cs="Calibri"/>
                <w:color w:val="000000"/>
              </w:rPr>
            </w:pPr>
            <w:r>
              <w:rPr>
                <w:rFonts w:ascii="Calibri" w:eastAsia="Times New Roman" w:hAnsi="Calibri" w:cs="Calibri"/>
                <w:color w:val="000000"/>
              </w:rPr>
              <w:t>Twin Bridges</w:t>
            </w:r>
          </w:p>
        </w:tc>
        <w:tc>
          <w:tcPr>
            <w:tcW w:w="1351" w:type="dxa"/>
          </w:tcPr>
          <w:p w:rsidR="00AA7A9B" w:rsidRPr="00DE06DE" w:rsidRDefault="00AA7A9B" w:rsidP="00DE06DE">
            <w:pPr>
              <w:rPr>
                <w:rFonts w:ascii="Calibri" w:eastAsia="Times New Roman" w:hAnsi="Calibri" w:cs="Calibri"/>
                <w:color w:val="000000"/>
              </w:rPr>
            </w:pPr>
            <w:r>
              <w:rPr>
                <w:rFonts w:ascii="Calibri" w:eastAsia="Times New Roman" w:hAnsi="Calibri" w:cs="Calibri"/>
                <w:color w:val="000000"/>
              </w:rPr>
              <w:t>Fall 2019</w:t>
            </w:r>
          </w:p>
        </w:tc>
        <w:tc>
          <w:tcPr>
            <w:tcW w:w="1852" w:type="dxa"/>
          </w:tcPr>
          <w:p w:rsidR="00AA7A9B" w:rsidRPr="00DE06DE" w:rsidRDefault="00AA7A9B" w:rsidP="00DE06DE">
            <w:pPr>
              <w:rPr>
                <w:rFonts w:ascii="Calibri" w:eastAsia="Times New Roman" w:hAnsi="Calibri" w:cs="Calibri"/>
                <w:color w:val="000000"/>
              </w:rPr>
            </w:pPr>
            <w:r>
              <w:rPr>
                <w:rFonts w:ascii="Calibri" w:eastAsia="Times New Roman" w:hAnsi="Calibri" w:cs="Calibri"/>
                <w:color w:val="000000"/>
              </w:rPr>
              <w:t>Thad Kaiser and Mike Wetherbee, superintendents</w:t>
            </w:r>
          </w:p>
        </w:tc>
        <w:tc>
          <w:tcPr>
            <w:tcW w:w="4214" w:type="dxa"/>
          </w:tcPr>
          <w:p w:rsidR="00AA7A9B" w:rsidRPr="00DE06DE" w:rsidRDefault="00AA7A9B" w:rsidP="00DE06DE">
            <w:pPr>
              <w:rPr>
                <w:rFonts w:ascii="Calibri" w:eastAsia="Times New Roman" w:hAnsi="Calibri" w:cs="Calibri"/>
                <w:color w:val="000000"/>
              </w:rPr>
            </w:pPr>
            <w:r>
              <w:rPr>
                <w:rFonts w:ascii="Calibri" w:eastAsia="Times New Roman" w:hAnsi="Calibri" w:cs="Calibri"/>
                <w:color w:val="000000"/>
              </w:rPr>
              <w:t>Very few DE and CTE offerings.  Would like to work with UMW on dual credit programming</w:t>
            </w:r>
            <w:r w:rsidR="001856C1">
              <w:rPr>
                <w:rFonts w:ascii="Calibri" w:eastAsia="Times New Roman" w:hAnsi="Calibri" w:cs="Calibri"/>
                <w:color w:val="000000"/>
              </w:rPr>
              <w:t xml:space="preserve"> (onsite or remote delivery).</w:t>
            </w:r>
          </w:p>
        </w:tc>
      </w:tr>
    </w:tbl>
    <w:p w:rsidR="00D30CA5" w:rsidRDefault="00D30CA5" w:rsidP="00AA7A9B">
      <w:pPr>
        <w:pStyle w:val="Heading1"/>
      </w:pPr>
      <w:bookmarkStart w:id="5" w:name="_Toc48129345"/>
      <w:r>
        <w:t>Evaluation of Student Performance</w:t>
      </w:r>
      <w:r w:rsidR="006A39F2">
        <w:t xml:space="preserve"> and CTE Program Quality</w:t>
      </w:r>
      <w:bookmarkEnd w:id="5"/>
    </w:p>
    <w:p w:rsidR="00660C37" w:rsidRDefault="006A39F2" w:rsidP="006A39F2">
      <w:r>
        <w:t>Montana Western currently offers undergraduate certificate and associate degree programs in business, early childhood education, education studies, equine studies, natural horsemanship, glass</w:t>
      </w:r>
      <w:r w:rsidR="005C13E9">
        <w:t>,</w:t>
      </w:r>
      <w:r>
        <w:t xml:space="preserve"> and general studies.  </w:t>
      </w:r>
      <w:r w:rsidR="00CD5940">
        <w:t>The majority of students enrolled in these programs are postsecondary undergraduates; however, a growing number of secondary-level students are enroll</w:t>
      </w:r>
      <w:r w:rsidR="00512302">
        <w:t xml:space="preserve">ing Montana Western’s </w:t>
      </w:r>
      <w:r w:rsidR="00CD5940">
        <w:t xml:space="preserve">dual credit offerings.  The greatest number of </w:t>
      </w:r>
      <w:r w:rsidR="00B818DC">
        <w:t xml:space="preserve">dual credit </w:t>
      </w:r>
      <w:r w:rsidR="00CD5940">
        <w:t xml:space="preserve">students are enrolled in general </w:t>
      </w:r>
      <w:r w:rsidR="00E42889">
        <w:t>studies</w:t>
      </w:r>
      <w:r w:rsidR="00CD5940">
        <w:t xml:space="preserve"> courses at Beaverhead County High School </w:t>
      </w:r>
      <w:r w:rsidR="00660C37">
        <w:t xml:space="preserve">(BCHS) </w:t>
      </w:r>
      <w:r w:rsidR="00CD5940">
        <w:t>and in early childhood education courses across the state</w:t>
      </w:r>
      <w:r w:rsidR="00B818DC">
        <w:t xml:space="preserve">. </w:t>
      </w:r>
      <w:r w:rsidR="00660C37">
        <w:t>BCHS</w:t>
      </w:r>
      <w:r w:rsidR="00B818DC">
        <w:t xml:space="preserve"> offers CTE </w:t>
      </w:r>
      <w:r w:rsidR="00660C37">
        <w:t>courses</w:t>
      </w:r>
      <w:r w:rsidR="005C13E9">
        <w:t xml:space="preserve"> </w:t>
      </w:r>
      <w:r w:rsidR="00B818DC">
        <w:t xml:space="preserve">in </w:t>
      </w:r>
      <w:r w:rsidR="005C13E9">
        <w:t xml:space="preserve">computer science/business, </w:t>
      </w:r>
      <w:r w:rsidR="00B818DC">
        <w:t>vocation</w:t>
      </w:r>
      <w:r w:rsidR="005C13E9">
        <w:t xml:space="preserve">al </w:t>
      </w:r>
      <w:r w:rsidR="00B818DC">
        <w:t>ag</w:t>
      </w:r>
      <w:r w:rsidR="005C13E9">
        <w:t>riculture</w:t>
      </w:r>
      <w:r w:rsidR="00B818DC">
        <w:t xml:space="preserve">, industrial arts, </w:t>
      </w:r>
      <w:r w:rsidR="005C13E9">
        <w:t xml:space="preserve">and </w:t>
      </w:r>
      <w:r w:rsidR="00B818DC">
        <w:t>family consumer science</w:t>
      </w:r>
      <w:r w:rsidR="005C13E9">
        <w:t xml:space="preserve">.  These </w:t>
      </w:r>
      <w:r w:rsidR="00660C37">
        <w:t>courses</w:t>
      </w:r>
      <w:r w:rsidR="005C13E9">
        <w:t xml:space="preserve"> are open the entire student population.  </w:t>
      </w:r>
    </w:p>
    <w:p w:rsidR="0050441A" w:rsidRDefault="00660C37" w:rsidP="006A39F2">
      <w:r>
        <w:t>The university</w:t>
      </w:r>
      <w:r w:rsidR="005C13E9">
        <w:t xml:space="preserve"> does not have access to data to evaluate student performance in </w:t>
      </w:r>
      <w:r>
        <w:t>BCHS</w:t>
      </w:r>
      <w:r w:rsidR="005C13E9">
        <w:t xml:space="preserve"> offerings nor in overall program quality; however, the university does believe there may be opportunities to partner with the </w:t>
      </w:r>
      <w:r>
        <w:t xml:space="preserve">BCHS, Twin Bridges High School, Sheridan High School and other Perkins-eligible local education agencies </w:t>
      </w:r>
      <w:r w:rsidR="005C13E9">
        <w:t xml:space="preserve">to </w:t>
      </w:r>
      <w:r>
        <w:t>expand</w:t>
      </w:r>
      <w:r w:rsidR="005C13E9">
        <w:t xml:space="preserve"> </w:t>
      </w:r>
      <w:r>
        <w:t>dual cr</w:t>
      </w:r>
      <w:r w:rsidR="005C13E9">
        <w:t xml:space="preserve">edit offerings </w:t>
      </w:r>
      <w:r>
        <w:t>and promote additional CTE pathways such as</w:t>
      </w:r>
      <w:r w:rsidR="005C13E9">
        <w:t xml:space="preserve"> </w:t>
      </w:r>
      <w:r>
        <w:t xml:space="preserve">business management, </w:t>
      </w:r>
      <w:r w:rsidR="005C13E9">
        <w:t>finance, e</w:t>
      </w:r>
      <w:r>
        <w:t>ducation</w:t>
      </w:r>
      <w:r w:rsidR="005C13E9">
        <w:t xml:space="preserve">, </w:t>
      </w:r>
      <w:r>
        <w:t xml:space="preserve">health professions, </w:t>
      </w:r>
      <w:r w:rsidR="005C13E9">
        <w:t xml:space="preserve">and information technology.  The university has also been </w:t>
      </w:r>
      <w:r>
        <w:t>welcomed</w:t>
      </w:r>
      <w:r w:rsidR="005C13E9">
        <w:t xml:space="preserve"> to partner with </w:t>
      </w:r>
      <w:r>
        <w:t xml:space="preserve">BCHS </w:t>
      </w:r>
      <w:r w:rsidR="005C13E9">
        <w:t xml:space="preserve">to create more </w:t>
      </w:r>
      <w:r>
        <w:t xml:space="preserve">CTE </w:t>
      </w:r>
      <w:r w:rsidR="005C13E9">
        <w:t>career awareness among students.</w:t>
      </w:r>
    </w:p>
    <w:p w:rsidR="00D30CA5" w:rsidRDefault="00A11848" w:rsidP="00A11848">
      <w:pPr>
        <w:pStyle w:val="Heading1"/>
      </w:pPr>
      <w:bookmarkStart w:id="6" w:name="_Toc48129346"/>
      <w:r>
        <w:t>Labor Market Alignment</w:t>
      </w:r>
      <w:bookmarkEnd w:id="6"/>
    </w:p>
    <w:p w:rsidR="00FE0193" w:rsidRDefault="00765948" w:rsidP="00765948">
      <w:pPr>
        <w:contextualSpacing/>
      </w:pPr>
      <w:r>
        <w:t xml:space="preserve">Prior to the Covid-19 pandemic, the Montana Department of Labor &amp; Industry conducted studies looking at programs offered at Montana post-secondary institutions, graduations rates, degrees obtained, and the labor market employment trends.  At the conclusion of the studies, it was determined that the Montana labor market economy was projected to grow 1.2% annually from 2018-2028.  With </w:t>
      </w:r>
      <w:r>
        <w:lastRenderedPageBreak/>
        <w:t>new job growth, in addition to the necessity of replacing workers who will retire, it was estimated that Montana will need approximately 17,400 workers annually to fill all job vacancies</w:t>
      </w:r>
      <w:r w:rsidR="00FE0193">
        <w:t xml:space="preserve"> (Watson et al., 2019).</w:t>
      </w:r>
      <w:r>
        <w:t xml:space="preserve">  Prior to the Covid-19 crisis, Montana had a 4.2% unadjusted unemployment rate and a 3.5% seasonally adjusted unemployment rate </w:t>
      </w:r>
      <w:r w:rsidR="00FE0193">
        <w:t>(Watson et al., 2019)</w:t>
      </w:r>
      <w:r>
        <w:t xml:space="preserve">. </w:t>
      </w:r>
      <w:r w:rsidR="00842579">
        <w:t xml:space="preserve"> As of August 2020, Montana had a 7.0% unadjusted unemployment rate and a 7.0 seasonally adjusted unemployment rate (MDLI, 2020a).</w:t>
      </w:r>
      <w:r w:rsidR="002A122B">
        <w:t xml:space="preserve"> </w:t>
      </w:r>
    </w:p>
    <w:p w:rsidR="002A122B" w:rsidRDefault="002A122B" w:rsidP="00765948">
      <w:pPr>
        <w:contextualSpacing/>
      </w:pPr>
    </w:p>
    <w:p w:rsidR="00FE0193" w:rsidRDefault="00FE0193" w:rsidP="00FE0193">
      <w:pPr>
        <w:contextualSpacing/>
      </w:pPr>
      <w:r>
        <w:t xml:space="preserve">Many of Montana’s job openings and occupations require workers to obtain post-secondary education.  The amount of post-secondary education necessary varies widely for each job.  However, many of the occupations demonstrating a strong need for workers and demonstrating job growth, require two-year degrees or less.  </w:t>
      </w:r>
    </w:p>
    <w:p w:rsidR="00FE0193" w:rsidRDefault="00FE0193" w:rsidP="00FE0193">
      <w:pPr>
        <w:contextualSpacing/>
      </w:pPr>
    </w:p>
    <w:p w:rsidR="00FE0193" w:rsidRDefault="00FE0193" w:rsidP="00FE0193">
      <w:pPr>
        <w:contextualSpacing/>
      </w:pPr>
      <w:r>
        <w:t>The Montana education system is able to meet the demands for a majority of the occupations and job openings that require post-secondary education and degrees in Montana.  Of the Montana graduates, approximately 69% will work in Montana one year after graduation and 74% will work in Montana within five years after graduation (Watson et.al., 2019)</w:t>
      </w:r>
      <w:r w:rsidR="00842579">
        <w:t xml:space="preserve">. </w:t>
      </w:r>
      <w:r>
        <w:t xml:space="preserve"> New Montana graduates work in every county throughout Montana each year.  The Montana Department of Labor &amp; Industry Montana 2019 Labor Day Report (MDLI, 2019) state</w:t>
      </w:r>
      <w:r w:rsidR="00842579">
        <w:t>d</w:t>
      </w:r>
      <w:r>
        <w:t xml:space="preserve">, “Roughly 65% of Montana’s population has some post-secondary education.  Approximately 40% of Montana’s population has a post-secondary diploma or certification.” </w:t>
      </w:r>
    </w:p>
    <w:p w:rsidR="00842579" w:rsidRPr="00E93602" w:rsidRDefault="00842579" w:rsidP="00FE0193">
      <w:pPr>
        <w:contextualSpacing/>
      </w:pPr>
    </w:p>
    <w:p w:rsidR="000B42D2" w:rsidRDefault="00FE0193" w:rsidP="00FE0193">
      <w:pPr>
        <w:contextualSpacing/>
      </w:pPr>
      <w:r>
        <w:t xml:space="preserve">Statistically, Montana graduates with Associates Degrees are more likely to stay in Montana and join the labor market.  Two-year degrees have shorter training times, cost less for students, and produce quality individuals for the labor pool.  </w:t>
      </w:r>
      <w:r w:rsidRPr="00B60ED1">
        <w:t xml:space="preserve">Two-year degrees, training programs, and online education programs make it easier for individuals in rural areas of Montana to access and receive the training and degrees necessary to qualify for jobs requiring post-secondary education.  These </w:t>
      </w:r>
      <w:r>
        <w:t>options increase the likelihood of filling job openings in less populated areas of the state, where job vacancies tend to be more difficult to fill</w:t>
      </w:r>
      <w:r w:rsidR="000B42D2">
        <w:t xml:space="preserve"> (Watson et al., 2019).</w:t>
      </w:r>
    </w:p>
    <w:p w:rsidR="00E42889" w:rsidRDefault="00E42889" w:rsidP="00FE0193">
      <w:pPr>
        <w:contextualSpacing/>
      </w:pPr>
    </w:p>
    <w:p w:rsidR="00265764" w:rsidRDefault="002A122B">
      <w:r>
        <w:t>The following sections present market labor information for six of Montana’s 16 career pathways—Agriculture, Food &amp; Natural Resources; Arts, A/V Technology &amp; Communications; Business Management; Education; Finance; and Information Technology.</w:t>
      </w:r>
    </w:p>
    <w:p w:rsidR="00265764" w:rsidRDefault="00265764" w:rsidP="00265764">
      <w:pPr>
        <w:pStyle w:val="Heading2"/>
      </w:pPr>
      <w:bookmarkStart w:id="7" w:name="_Toc48129347"/>
      <w:r>
        <w:t>Agriculture, Food &amp; Natural Resources</w:t>
      </w:r>
      <w:bookmarkEnd w:id="7"/>
    </w:p>
    <w:p w:rsidR="00710630" w:rsidRDefault="00710630" w:rsidP="00710630">
      <w:r>
        <w:rPr>
          <w:rFonts w:cstheme="minorHAnsi"/>
        </w:rPr>
        <w:t>Montana is the state with the highest rate of business or farm ownership among households</w:t>
      </w:r>
      <w:r>
        <w:t xml:space="preserve"> </w:t>
      </w:r>
      <w:r w:rsidRPr="00710630">
        <w:t>(MDLI, 2019).</w:t>
      </w:r>
      <w:r>
        <w:t xml:space="preserve">  The eastern rural counties in Montana have a high demand for agriculture and farm occupations.  However, these rural counties are also the areas in Montana that have a higher likelihood of not being able to meet the demands for annual job openings.  Agricultural occupations in Montana are projected to have an annual growth rate of 1.5% through 2025. </w:t>
      </w:r>
      <w:r w:rsidRPr="00710630">
        <w:t>(Watson, et. al.)</w:t>
      </w:r>
    </w:p>
    <w:p w:rsidR="00710630" w:rsidRDefault="00710630" w:rsidP="00710630">
      <w:pPr>
        <w:contextualSpacing/>
      </w:pPr>
      <w:r>
        <w:rPr>
          <w:rFonts w:cstheme="minorHAnsi"/>
        </w:rPr>
        <w:t>The agriculture industry has a variety of occupations that do not require post-secondary education, thus Montana’s colleges are not expected to supply all workers necessary to fill annual employment openings.  Despite this, i</w:t>
      </w:r>
      <w:r>
        <w:t xml:space="preserve">t is estimated that Montana’s colleges will only produce about 64% of the </w:t>
      </w:r>
      <w:r>
        <w:lastRenderedPageBreak/>
        <w:t xml:space="preserve">workers needed to fill the annual projected employment openings in agriculture where post-secondary education is necessary or </w:t>
      </w:r>
      <w:r w:rsidRPr="00710630">
        <w:t>valuable (Watson, et al., 2018).</w:t>
      </w:r>
      <w:r>
        <w:t xml:space="preserve">  Agricultural occupations and job openings range widely from actual work on farms and ranches, working in supply and machine supply companies that support farms and ranches, to working with livestock and animals.  Degrees such as National Horsemanship and Equine Studies produce individuals qualified to work in these occupations.</w:t>
      </w:r>
      <w:r w:rsidR="00D108CF">
        <w:t xml:space="preserve">  Table 2 shows a select listing of agriculture occupations and openings in Montana.</w:t>
      </w:r>
    </w:p>
    <w:p w:rsidR="00710630" w:rsidRPr="00710630" w:rsidRDefault="00710630" w:rsidP="00710630">
      <w:pPr>
        <w:pStyle w:val="Caption"/>
        <w:keepNext/>
        <w:rPr>
          <w:sz w:val="22"/>
          <w:szCs w:val="22"/>
        </w:rPr>
      </w:pPr>
      <w:bookmarkStart w:id="8" w:name="_Toc48129361"/>
      <w:r>
        <w:rPr>
          <w:sz w:val="22"/>
          <w:szCs w:val="22"/>
        </w:rPr>
        <w:t xml:space="preserve">Table </w:t>
      </w:r>
      <w:r w:rsidRPr="00710630">
        <w:rPr>
          <w:sz w:val="22"/>
          <w:szCs w:val="22"/>
        </w:rPr>
        <w:fldChar w:fldCharType="begin"/>
      </w:r>
      <w:r w:rsidRPr="00710630">
        <w:rPr>
          <w:sz w:val="22"/>
          <w:szCs w:val="22"/>
        </w:rPr>
        <w:instrText xml:space="preserve"> SEQ Table \* ARABIC </w:instrText>
      </w:r>
      <w:r w:rsidRPr="00710630">
        <w:rPr>
          <w:sz w:val="22"/>
          <w:szCs w:val="22"/>
        </w:rPr>
        <w:fldChar w:fldCharType="separate"/>
      </w:r>
      <w:r w:rsidR="00D108CF">
        <w:rPr>
          <w:noProof/>
          <w:sz w:val="22"/>
          <w:szCs w:val="22"/>
        </w:rPr>
        <w:t>2</w:t>
      </w:r>
      <w:r w:rsidRPr="00710630">
        <w:rPr>
          <w:sz w:val="22"/>
          <w:szCs w:val="22"/>
        </w:rPr>
        <w:fldChar w:fldCharType="end"/>
      </w:r>
      <w:r w:rsidRPr="00710630">
        <w:rPr>
          <w:sz w:val="22"/>
          <w:szCs w:val="22"/>
        </w:rPr>
        <w:t xml:space="preserve"> Selected Agriculture Occupations and Openings in Montana</w:t>
      </w:r>
      <w:bookmarkEnd w:id="8"/>
    </w:p>
    <w:tbl>
      <w:tblPr>
        <w:tblStyle w:val="TableGrid"/>
        <w:tblW w:w="0" w:type="auto"/>
        <w:tblLook w:val="04A0" w:firstRow="1" w:lastRow="0" w:firstColumn="1" w:lastColumn="0" w:noHBand="0" w:noVBand="1"/>
      </w:tblPr>
      <w:tblGrid>
        <w:gridCol w:w="4675"/>
        <w:gridCol w:w="4675"/>
      </w:tblGrid>
      <w:tr w:rsidR="00710630" w:rsidTr="00710630">
        <w:tc>
          <w:tcPr>
            <w:tcW w:w="4675" w:type="dxa"/>
            <w:shd w:val="clear" w:color="auto" w:fill="BFBFBF" w:themeFill="background1" w:themeFillShade="BF"/>
          </w:tcPr>
          <w:p w:rsidR="00710630" w:rsidRPr="00710630" w:rsidRDefault="00710630" w:rsidP="007F44C5">
            <w:pPr>
              <w:contextualSpacing/>
              <w:jc w:val="center"/>
              <w:rPr>
                <w:b/>
              </w:rPr>
            </w:pPr>
            <w:r w:rsidRPr="00710630">
              <w:rPr>
                <w:b/>
              </w:rPr>
              <w:t>Occupation</w:t>
            </w:r>
          </w:p>
        </w:tc>
        <w:tc>
          <w:tcPr>
            <w:tcW w:w="4675" w:type="dxa"/>
            <w:shd w:val="clear" w:color="auto" w:fill="BFBFBF" w:themeFill="background1" w:themeFillShade="BF"/>
          </w:tcPr>
          <w:p w:rsidR="00710630" w:rsidRPr="00710630" w:rsidRDefault="00710630" w:rsidP="007F44C5">
            <w:pPr>
              <w:contextualSpacing/>
              <w:jc w:val="center"/>
              <w:rPr>
                <w:b/>
              </w:rPr>
            </w:pPr>
            <w:r w:rsidRPr="00710630">
              <w:rPr>
                <w:b/>
              </w:rPr>
              <w:t>Annual Openings</w:t>
            </w:r>
          </w:p>
        </w:tc>
      </w:tr>
      <w:tr w:rsidR="00710630" w:rsidTr="007F44C5">
        <w:tc>
          <w:tcPr>
            <w:tcW w:w="4675" w:type="dxa"/>
          </w:tcPr>
          <w:p w:rsidR="00710630" w:rsidRDefault="00710630" w:rsidP="007F44C5">
            <w:r>
              <w:t>Farmworkers, Farm, Ranch &amp; Aquaculture Animals</w:t>
            </w:r>
          </w:p>
        </w:tc>
        <w:tc>
          <w:tcPr>
            <w:tcW w:w="4675" w:type="dxa"/>
          </w:tcPr>
          <w:p w:rsidR="00710630" w:rsidRDefault="00710630" w:rsidP="007F44C5">
            <w:pPr>
              <w:jc w:val="center"/>
            </w:pPr>
            <w:r>
              <w:t>392</w:t>
            </w:r>
          </w:p>
        </w:tc>
      </w:tr>
      <w:tr w:rsidR="00710630" w:rsidTr="007F44C5">
        <w:tc>
          <w:tcPr>
            <w:tcW w:w="4675" w:type="dxa"/>
          </w:tcPr>
          <w:p w:rsidR="00710630" w:rsidRDefault="00710630" w:rsidP="007F44C5">
            <w:r>
              <w:t>Farmworkers &amp; Laborers, Crop, Nursery, &amp; Greenhouse</w:t>
            </w:r>
          </w:p>
        </w:tc>
        <w:tc>
          <w:tcPr>
            <w:tcW w:w="4675" w:type="dxa"/>
          </w:tcPr>
          <w:p w:rsidR="00710630" w:rsidRDefault="00710630" w:rsidP="007F44C5">
            <w:pPr>
              <w:jc w:val="center"/>
            </w:pPr>
            <w:r>
              <w:t>241</w:t>
            </w:r>
          </w:p>
        </w:tc>
      </w:tr>
      <w:tr w:rsidR="00710630" w:rsidTr="007F44C5">
        <w:tc>
          <w:tcPr>
            <w:tcW w:w="4675" w:type="dxa"/>
          </w:tcPr>
          <w:p w:rsidR="00710630" w:rsidRDefault="00710630" w:rsidP="007F44C5">
            <w:r>
              <w:t>Agricultural Workers</w:t>
            </w:r>
          </w:p>
        </w:tc>
        <w:tc>
          <w:tcPr>
            <w:tcW w:w="4675" w:type="dxa"/>
          </w:tcPr>
          <w:p w:rsidR="00710630" w:rsidRDefault="00710630" w:rsidP="007F44C5">
            <w:pPr>
              <w:jc w:val="center"/>
            </w:pPr>
            <w:r>
              <w:t>29</w:t>
            </w:r>
          </w:p>
        </w:tc>
      </w:tr>
      <w:tr w:rsidR="00710630" w:rsidTr="007F44C5">
        <w:tc>
          <w:tcPr>
            <w:tcW w:w="4675" w:type="dxa"/>
          </w:tcPr>
          <w:p w:rsidR="00710630" w:rsidRDefault="00710630" w:rsidP="007F44C5">
            <w:r>
              <w:t>Agricultural &amp; Food Science Technician</w:t>
            </w:r>
          </w:p>
        </w:tc>
        <w:tc>
          <w:tcPr>
            <w:tcW w:w="4675" w:type="dxa"/>
          </w:tcPr>
          <w:p w:rsidR="00710630" w:rsidRDefault="00710630" w:rsidP="007F44C5">
            <w:pPr>
              <w:jc w:val="center"/>
            </w:pPr>
            <w:r>
              <w:t>14</w:t>
            </w:r>
          </w:p>
        </w:tc>
      </w:tr>
      <w:tr w:rsidR="00710630" w:rsidTr="007F44C5">
        <w:tc>
          <w:tcPr>
            <w:tcW w:w="4675" w:type="dxa"/>
          </w:tcPr>
          <w:p w:rsidR="00710630" w:rsidRDefault="00710630" w:rsidP="007F44C5">
            <w:r>
              <w:t>Animal Breeders</w:t>
            </w:r>
          </w:p>
        </w:tc>
        <w:tc>
          <w:tcPr>
            <w:tcW w:w="4675" w:type="dxa"/>
          </w:tcPr>
          <w:p w:rsidR="00710630" w:rsidRDefault="00710630" w:rsidP="007F44C5">
            <w:pPr>
              <w:jc w:val="center"/>
            </w:pPr>
            <w:r>
              <w:t>No # Indicated</w:t>
            </w:r>
          </w:p>
        </w:tc>
      </w:tr>
      <w:tr w:rsidR="00710630" w:rsidTr="007F44C5">
        <w:tc>
          <w:tcPr>
            <w:tcW w:w="4675" w:type="dxa"/>
          </w:tcPr>
          <w:p w:rsidR="00710630" w:rsidRDefault="00710630" w:rsidP="007F44C5">
            <w:r>
              <w:t>Farmers &amp; Ranchers</w:t>
            </w:r>
          </w:p>
        </w:tc>
        <w:tc>
          <w:tcPr>
            <w:tcW w:w="4675" w:type="dxa"/>
          </w:tcPr>
          <w:p w:rsidR="00710630" w:rsidRDefault="00710630" w:rsidP="007F44C5">
            <w:pPr>
              <w:jc w:val="center"/>
            </w:pPr>
            <w:r>
              <w:t>No # Indicated</w:t>
            </w:r>
          </w:p>
        </w:tc>
      </w:tr>
      <w:tr w:rsidR="00710630" w:rsidTr="008062E5">
        <w:tc>
          <w:tcPr>
            <w:tcW w:w="9350" w:type="dxa"/>
            <w:gridSpan w:val="2"/>
          </w:tcPr>
          <w:p w:rsidR="00710630" w:rsidRDefault="00710630" w:rsidP="00710630">
            <w:r>
              <w:t>(MDLI, 2020b)</w:t>
            </w:r>
          </w:p>
        </w:tc>
      </w:tr>
    </w:tbl>
    <w:p w:rsidR="00BE104B" w:rsidRDefault="00BE104B" w:rsidP="0057660A"/>
    <w:p w:rsidR="0057660A" w:rsidRDefault="0057660A" w:rsidP="0057660A">
      <w:r>
        <w:t xml:space="preserve">Montana Western has an Equine Studies department that offers degree programs in equine studies, natural horsemanship, and farrier science.  Although not currently developed, Montana Western is positioned to offer CTE dual enrollment coursework in equine studies.  </w:t>
      </w:r>
    </w:p>
    <w:p w:rsidR="00265764" w:rsidRDefault="00265764" w:rsidP="00265764">
      <w:pPr>
        <w:pStyle w:val="Heading2"/>
      </w:pPr>
      <w:bookmarkStart w:id="9" w:name="_Toc48129348"/>
      <w:r>
        <w:t>Arts, A/V Technology &amp; Communications</w:t>
      </w:r>
      <w:bookmarkEnd w:id="9"/>
    </w:p>
    <w:p w:rsidR="00710630" w:rsidRPr="00D108CF" w:rsidRDefault="00710630" w:rsidP="00710630">
      <w:r>
        <w:t xml:space="preserve">Liberal arts programs have the highest number of students enrolled in Montana and have higher rates of </w:t>
      </w:r>
      <w:r w:rsidRPr="00D108CF">
        <w:t>students graduating with associate degrees (Watson et al.</w:t>
      </w:r>
      <w:r w:rsidR="00D108CF" w:rsidRPr="00D108CF">
        <w:t>, 2018</w:t>
      </w:r>
      <w:r w:rsidRPr="00D108CF">
        <w:t>)</w:t>
      </w:r>
      <w:r w:rsidR="00D108CF" w:rsidRPr="00D108CF">
        <w:t>.</w:t>
      </w:r>
      <w:r w:rsidRPr="00D108CF">
        <w:t xml:space="preserve">  Liberal arts programs include arts and glass blowing programs.  Art programs encourage students to learn creativity and innovation, which brings value to the communities in Montana and supports economic growth </w:t>
      </w:r>
      <w:sdt>
        <w:sdtPr>
          <w:id w:val="453449499"/>
          <w:citation/>
        </w:sdtPr>
        <w:sdtEndPr/>
        <w:sdtContent>
          <w:r w:rsidR="00DA208D">
            <w:fldChar w:fldCharType="begin"/>
          </w:r>
          <w:r w:rsidR="00DA208D">
            <w:instrText xml:space="preserve"> CITATION Hen16 \l 1033 </w:instrText>
          </w:r>
          <w:r w:rsidR="00DA208D">
            <w:fldChar w:fldCharType="separate"/>
          </w:r>
          <w:r w:rsidR="00DA208D">
            <w:rPr>
              <w:noProof/>
            </w:rPr>
            <w:t>(Hengler, 2016)</w:t>
          </w:r>
          <w:r w:rsidR="00DA208D">
            <w:fldChar w:fldCharType="end"/>
          </w:r>
        </w:sdtContent>
      </w:sdt>
      <w:r w:rsidR="00D108CF" w:rsidRPr="00D108CF">
        <w:t>.</w:t>
      </w:r>
      <w:r w:rsidRPr="00D108CF">
        <w:t xml:space="preserve">  The projected annual growth rate for arts, entertainment, and recreation is 1.8% through 2025 and it is estimated that Montana’s colleges will only produce about 71% of the workers needed to fill the projected job openings (Watson et al.</w:t>
      </w:r>
      <w:r w:rsidR="00D108CF" w:rsidRPr="00D108CF">
        <w:t>, 2018</w:t>
      </w:r>
      <w:r w:rsidRPr="00D108CF">
        <w:t>)</w:t>
      </w:r>
      <w:r w:rsidR="00DA208D">
        <w:t>.</w:t>
      </w:r>
    </w:p>
    <w:p w:rsidR="00710630" w:rsidRPr="00D108CF" w:rsidRDefault="00710630" w:rsidP="00710630">
      <w:r w:rsidRPr="00D108CF">
        <w:t xml:space="preserve">Montana has a large population of artists that are located throughout the counties of Montana.  Occupations that include the arts or that include individuals trained in arts programs support the tourism industry and bring in additional revenue to the communities in Montana.  Students with art degrees or with training in art programs go on to work in occupations such as design, production, fabrication, gallery and museum staff, and teaching </w:t>
      </w:r>
      <w:sdt>
        <w:sdtPr>
          <w:rPr>
            <w:shd w:val="clear" w:color="auto" w:fill="FFFFFF" w:themeFill="background1"/>
          </w:rPr>
          <w:id w:val="-13073383"/>
          <w:citation/>
        </w:sdtPr>
        <w:sdtEndPr/>
        <w:sdtContent>
          <w:r w:rsidR="00D108CF" w:rsidRPr="00D108CF">
            <w:rPr>
              <w:shd w:val="clear" w:color="auto" w:fill="FFFFFF" w:themeFill="background1"/>
            </w:rPr>
            <w:fldChar w:fldCharType="begin"/>
          </w:r>
          <w:r w:rsidR="00D108CF" w:rsidRPr="00D108CF">
            <w:rPr>
              <w:shd w:val="clear" w:color="auto" w:fill="FFFFFF" w:themeFill="background1"/>
            </w:rPr>
            <w:instrText xml:space="preserve"> CITATION Hen16 \l 1033 </w:instrText>
          </w:r>
          <w:r w:rsidR="00D108CF" w:rsidRPr="00D108CF">
            <w:rPr>
              <w:shd w:val="clear" w:color="auto" w:fill="FFFFFF" w:themeFill="background1"/>
            </w:rPr>
            <w:fldChar w:fldCharType="separate"/>
          </w:r>
          <w:r w:rsidR="00D108CF" w:rsidRPr="00D108CF">
            <w:rPr>
              <w:noProof/>
              <w:shd w:val="clear" w:color="auto" w:fill="FFFFFF" w:themeFill="background1"/>
            </w:rPr>
            <w:t xml:space="preserve"> (Hengler, 2016)</w:t>
          </w:r>
          <w:r w:rsidR="00D108CF" w:rsidRPr="00D108CF">
            <w:rPr>
              <w:shd w:val="clear" w:color="auto" w:fill="FFFFFF" w:themeFill="background1"/>
            </w:rPr>
            <w:fldChar w:fldCharType="end"/>
          </w:r>
        </w:sdtContent>
      </w:sdt>
      <w:r w:rsidR="00D108CF" w:rsidRPr="00D108CF">
        <w:t>.</w:t>
      </w:r>
    </w:p>
    <w:p w:rsidR="00710630" w:rsidRDefault="00710630" w:rsidP="00710630">
      <w:r w:rsidRPr="00D108CF">
        <w:lastRenderedPageBreak/>
        <w:t>Scientific glass blowing has grown into an occupation that is in higher demand.  Scientific glass blowing is a specialized art program.  Graduates of this program go on to work in labs, pharmaceutical companies, universities, and private practices</w:t>
      </w:r>
      <w:r w:rsidR="00DA208D">
        <w:t xml:space="preserve"> </w:t>
      </w:r>
      <w:sdt>
        <w:sdtPr>
          <w:id w:val="-1338686043"/>
          <w:citation/>
        </w:sdtPr>
        <w:sdtEndPr/>
        <w:sdtContent>
          <w:r w:rsidR="00DA208D">
            <w:fldChar w:fldCharType="begin"/>
          </w:r>
          <w:r w:rsidR="00DA208D">
            <w:instrText xml:space="preserve"> CITATION Hen16 \l 1033 </w:instrText>
          </w:r>
          <w:r w:rsidR="00DA208D">
            <w:fldChar w:fldCharType="separate"/>
          </w:r>
          <w:r w:rsidR="00DA208D">
            <w:rPr>
              <w:noProof/>
            </w:rPr>
            <w:t>(Hengler, 2016)</w:t>
          </w:r>
          <w:r w:rsidR="00DA208D">
            <w:fldChar w:fldCharType="end"/>
          </w:r>
        </w:sdtContent>
      </w:sdt>
      <w:r w:rsidR="00DA208D">
        <w:t>.  Table 3 shows selected arts occupations and openings in Montana.</w:t>
      </w:r>
    </w:p>
    <w:p w:rsidR="00D108CF" w:rsidRPr="00D108CF" w:rsidRDefault="00D108CF" w:rsidP="00D108CF">
      <w:pPr>
        <w:pStyle w:val="Caption"/>
        <w:keepNext/>
        <w:rPr>
          <w:sz w:val="22"/>
          <w:szCs w:val="22"/>
        </w:rPr>
      </w:pPr>
      <w:bookmarkStart w:id="10" w:name="_Toc48129362"/>
      <w:r w:rsidRPr="00D108CF">
        <w:rPr>
          <w:sz w:val="22"/>
          <w:szCs w:val="22"/>
        </w:rPr>
        <w:t xml:space="preserve">Table </w:t>
      </w:r>
      <w:r w:rsidRPr="00D108CF">
        <w:rPr>
          <w:sz w:val="22"/>
          <w:szCs w:val="22"/>
        </w:rPr>
        <w:fldChar w:fldCharType="begin"/>
      </w:r>
      <w:r w:rsidRPr="00D108CF">
        <w:rPr>
          <w:sz w:val="22"/>
          <w:szCs w:val="22"/>
        </w:rPr>
        <w:instrText xml:space="preserve"> SEQ Table \* ARABIC </w:instrText>
      </w:r>
      <w:r w:rsidRPr="00D108CF">
        <w:rPr>
          <w:sz w:val="22"/>
          <w:szCs w:val="22"/>
        </w:rPr>
        <w:fldChar w:fldCharType="separate"/>
      </w:r>
      <w:r w:rsidRPr="00D108CF">
        <w:rPr>
          <w:noProof/>
          <w:sz w:val="22"/>
          <w:szCs w:val="22"/>
        </w:rPr>
        <w:t>3</w:t>
      </w:r>
      <w:r w:rsidRPr="00D108CF">
        <w:rPr>
          <w:sz w:val="22"/>
          <w:szCs w:val="22"/>
        </w:rPr>
        <w:fldChar w:fldCharType="end"/>
      </w:r>
      <w:r w:rsidRPr="00D108CF">
        <w:rPr>
          <w:sz w:val="22"/>
          <w:szCs w:val="22"/>
        </w:rPr>
        <w:t xml:space="preserve"> Selected Arts Occupations and Openings in Montana</w:t>
      </w:r>
      <w:bookmarkEnd w:id="10"/>
    </w:p>
    <w:tbl>
      <w:tblPr>
        <w:tblStyle w:val="TableGrid"/>
        <w:tblW w:w="0" w:type="auto"/>
        <w:tblLook w:val="04A0" w:firstRow="1" w:lastRow="0" w:firstColumn="1" w:lastColumn="0" w:noHBand="0" w:noVBand="1"/>
      </w:tblPr>
      <w:tblGrid>
        <w:gridCol w:w="4675"/>
        <w:gridCol w:w="4675"/>
      </w:tblGrid>
      <w:tr w:rsidR="00710630" w:rsidTr="00D108CF">
        <w:tc>
          <w:tcPr>
            <w:tcW w:w="4675" w:type="dxa"/>
            <w:shd w:val="clear" w:color="auto" w:fill="BFBFBF" w:themeFill="background1" w:themeFillShade="BF"/>
          </w:tcPr>
          <w:p w:rsidR="00710630" w:rsidRPr="00D108CF" w:rsidRDefault="00710630" w:rsidP="007F44C5">
            <w:pPr>
              <w:contextualSpacing/>
              <w:jc w:val="center"/>
              <w:rPr>
                <w:b/>
              </w:rPr>
            </w:pPr>
            <w:r w:rsidRPr="00D108CF">
              <w:rPr>
                <w:b/>
              </w:rPr>
              <w:t>Occupation</w:t>
            </w:r>
          </w:p>
        </w:tc>
        <w:tc>
          <w:tcPr>
            <w:tcW w:w="4675" w:type="dxa"/>
            <w:shd w:val="clear" w:color="auto" w:fill="BFBFBF" w:themeFill="background1" w:themeFillShade="BF"/>
          </w:tcPr>
          <w:p w:rsidR="00710630" w:rsidRPr="00D108CF" w:rsidRDefault="00710630" w:rsidP="007F44C5">
            <w:pPr>
              <w:contextualSpacing/>
              <w:jc w:val="center"/>
              <w:rPr>
                <w:b/>
              </w:rPr>
            </w:pPr>
            <w:r w:rsidRPr="00D108CF">
              <w:rPr>
                <w:b/>
              </w:rPr>
              <w:t>Annual Openings</w:t>
            </w:r>
          </w:p>
        </w:tc>
      </w:tr>
      <w:tr w:rsidR="00710630" w:rsidTr="007F44C5">
        <w:tc>
          <w:tcPr>
            <w:tcW w:w="4675" w:type="dxa"/>
          </w:tcPr>
          <w:p w:rsidR="00710630" w:rsidRDefault="00710630" w:rsidP="007F44C5">
            <w:r>
              <w:t>Designers</w:t>
            </w:r>
          </w:p>
        </w:tc>
        <w:tc>
          <w:tcPr>
            <w:tcW w:w="4675" w:type="dxa"/>
          </w:tcPr>
          <w:p w:rsidR="00710630" w:rsidRDefault="00710630" w:rsidP="007F44C5">
            <w:pPr>
              <w:jc w:val="center"/>
            </w:pPr>
            <w:r>
              <w:t>12</w:t>
            </w:r>
          </w:p>
        </w:tc>
      </w:tr>
      <w:tr w:rsidR="00710630" w:rsidTr="007F44C5">
        <w:tc>
          <w:tcPr>
            <w:tcW w:w="4675" w:type="dxa"/>
          </w:tcPr>
          <w:p w:rsidR="00710630" w:rsidRDefault="00710630" w:rsidP="007F44C5">
            <w:r>
              <w:t>Fine Artists</w:t>
            </w:r>
          </w:p>
        </w:tc>
        <w:tc>
          <w:tcPr>
            <w:tcW w:w="4675" w:type="dxa"/>
          </w:tcPr>
          <w:p w:rsidR="00710630" w:rsidRDefault="00710630" w:rsidP="007F44C5">
            <w:pPr>
              <w:jc w:val="center"/>
            </w:pPr>
            <w:r>
              <w:t>11</w:t>
            </w:r>
          </w:p>
        </w:tc>
      </w:tr>
      <w:tr w:rsidR="00710630" w:rsidTr="007F44C5">
        <w:tc>
          <w:tcPr>
            <w:tcW w:w="4675" w:type="dxa"/>
          </w:tcPr>
          <w:p w:rsidR="00710630" w:rsidRDefault="00710630" w:rsidP="007F44C5">
            <w:r>
              <w:t>Artists &amp; Related Workers</w:t>
            </w:r>
          </w:p>
        </w:tc>
        <w:tc>
          <w:tcPr>
            <w:tcW w:w="4675" w:type="dxa"/>
          </w:tcPr>
          <w:p w:rsidR="00710630" w:rsidRDefault="00710630" w:rsidP="007F44C5">
            <w:pPr>
              <w:jc w:val="center"/>
            </w:pPr>
            <w:r>
              <w:t>No # Indicated</w:t>
            </w:r>
          </w:p>
        </w:tc>
      </w:tr>
      <w:tr w:rsidR="00710630" w:rsidTr="007F44C5">
        <w:tc>
          <w:tcPr>
            <w:tcW w:w="4675" w:type="dxa"/>
          </w:tcPr>
          <w:p w:rsidR="00710630" w:rsidRDefault="00710630" w:rsidP="007F44C5">
            <w:r>
              <w:t>Craft Artists</w:t>
            </w:r>
          </w:p>
        </w:tc>
        <w:tc>
          <w:tcPr>
            <w:tcW w:w="4675" w:type="dxa"/>
          </w:tcPr>
          <w:p w:rsidR="00710630" w:rsidRDefault="00710630" w:rsidP="007F44C5">
            <w:pPr>
              <w:jc w:val="center"/>
            </w:pPr>
            <w:r>
              <w:t>No # Indicated</w:t>
            </w:r>
          </w:p>
        </w:tc>
      </w:tr>
      <w:tr w:rsidR="00D108CF" w:rsidTr="00CF5FC1">
        <w:tc>
          <w:tcPr>
            <w:tcW w:w="9350" w:type="dxa"/>
            <w:gridSpan w:val="2"/>
          </w:tcPr>
          <w:p w:rsidR="00D108CF" w:rsidRDefault="00D108CF" w:rsidP="00D108CF">
            <w:r>
              <w:t>(MDLI, 2020b)</w:t>
            </w:r>
          </w:p>
        </w:tc>
      </w:tr>
    </w:tbl>
    <w:p w:rsidR="00BE104B" w:rsidRDefault="00BE104B" w:rsidP="00DA208D"/>
    <w:p w:rsidR="0057660A" w:rsidRDefault="00DA208D" w:rsidP="00DA208D">
      <w:r>
        <w:t xml:space="preserve">Montana Western’s glass program was approved in 2016.  It is a new program that is experiencing great student interest.  The university has an ongoing need to update and improve the glass blowing facilities.  There is a great deal of studio work in the glass program which means students work in close proximity and reuse much of the equipment.  There is need in the program to improve social distancing strategies for instruction and class work. </w:t>
      </w:r>
    </w:p>
    <w:p w:rsidR="00BE104B" w:rsidRDefault="00BE104B">
      <w:pPr>
        <w:rPr>
          <w:rFonts w:asciiTheme="majorHAnsi" w:eastAsiaTheme="majorEastAsia" w:hAnsiTheme="majorHAnsi" w:cstheme="majorBidi"/>
          <w:color w:val="2E74B5" w:themeColor="accent1" w:themeShade="BF"/>
          <w:sz w:val="26"/>
          <w:szCs w:val="26"/>
        </w:rPr>
      </w:pPr>
      <w:r>
        <w:br w:type="page"/>
      </w:r>
    </w:p>
    <w:p w:rsidR="00DB6873" w:rsidRDefault="00DB6873" w:rsidP="0057660A">
      <w:pPr>
        <w:pStyle w:val="Heading2"/>
      </w:pPr>
      <w:bookmarkStart w:id="11" w:name="_Toc48129349"/>
      <w:r>
        <w:lastRenderedPageBreak/>
        <w:t>Business Management</w:t>
      </w:r>
      <w:bookmarkEnd w:id="11"/>
    </w:p>
    <w:p w:rsidR="000B42D2" w:rsidRDefault="000B42D2" w:rsidP="000B42D2">
      <w:pPr>
        <w:contextualSpacing/>
        <w:rPr>
          <w:rFonts w:cstheme="minorHAnsi"/>
        </w:rPr>
      </w:pPr>
      <w:r>
        <w:rPr>
          <w:rFonts w:cstheme="minorHAnsi"/>
        </w:rPr>
        <w:t xml:space="preserve">With Montana’s annual job growth projected to show a steady increase, the demand for new workers to fill these job vacancies will increase.  Business management jobs fall within all industries, including those that are growing as well as those that are maintaining.  Montana also has a high rate of start-up businesses each year, thus </w:t>
      </w:r>
      <w:r w:rsidR="00E42889">
        <w:rPr>
          <w:rFonts w:cstheme="minorHAnsi"/>
        </w:rPr>
        <w:t xml:space="preserve">increasing </w:t>
      </w:r>
      <w:r>
        <w:rPr>
          <w:rFonts w:cstheme="minorHAnsi"/>
        </w:rPr>
        <w:t xml:space="preserve">the need for more individuals with post-secondary education in Business Management related occupations (MDLI, 2019). </w:t>
      </w:r>
      <w:r w:rsidR="00E42889">
        <w:rPr>
          <w:rFonts w:cstheme="minorHAnsi"/>
        </w:rPr>
        <w:t xml:space="preserve">Table </w:t>
      </w:r>
      <w:r w:rsidR="00D108CF">
        <w:rPr>
          <w:rFonts w:cstheme="minorHAnsi"/>
        </w:rPr>
        <w:t>4</w:t>
      </w:r>
      <w:r w:rsidR="00E42889">
        <w:rPr>
          <w:rFonts w:cstheme="minorHAnsi"/>
        </w:rPr>
        <w:t xml:space="preserve"> shows a select listing of business management related occupations and job opening in Montana.  The labor market data indicates a clear demand for individuals with some business management training.</w:t>
      </w:r>
    </w:p>
    <w:p w:rsidR="00E92F12" w:rsidRPr="00E92F12" w:rsidRDefault="00E92F12" w:rsidP="00E92F12">
      <w:pPr>
        <w:pStyle w:val="Caption"/>
        <w:keepNext/>
        <w:rPr>
          <w:sz w:val="24"/>
          <w:szCs w:val="24"/>
        </w:rPr>
      </w:pPr>
      <w:bookmarkStart w:id="12" w:name="_Toc48129363"/>
      <w:r w:rsidRPr="00E92F12">
        <w:rPr>
          <w:sz w:val="24"/>
          <w:szCs w:val="24"/>
        </w:rPr>
        <w:t xml:space="preserve">Table </w:t>
      </w:r>
      <w:r w:rsidRPr="00E92F12">
        <w:rPr>
          <w:sz w:val="24"/>
          <w:szCs w:val="24"/>
        </w:rPr>
        <w:fldChar w:fldCharType="begin"/>
      </w:r>
      <w:r w:rsidRPr="00E92F12">
        <w:rPr>
          <w:sz w:val="24"/>
          <w:szCs w:val="24"/>
        </w:rPr>
        <w:instrText xml:space="preserve"> SEQ Table \* ARABIC </w:instrText>
      </w:r>
      <w:r w:rsidRPr="00E92F12">
        <w:rPr>
          <w:sz w:val="24"/>
          <w:szCs w:val="24"/>
        </w:rPr>
        <w:fldChar w:fldCharType="separate"/>
      </w:r>
      <w:r w:rsidR="00D108CF">
        <w:rPr>
          <w:noProof/>
          <w:sz w:val="24"/>
          <w:szCs w:val="24"/>
        </w:rPr>
        <w:t>4</w:t>
      </w:r>
      <w:r w:rsidRPr="00E92F12">
        <w:rPr>
          <w:sz w:val="24"/>
          <w:szCs w:val="24"/>
        </w:rPr>
        <w:fldChar w:fldCharType="end"/>
      </w:r>
      <w:r w:rsidRPr="00E92F12">
        <w:rPr>
          <w:sz w:val="24"/>
          <w:szCs w:val="24"/>
        </w:rPr>
        <w:t xml:space="preserve"> Selected Business Manag</w:t>
      </w:r>
      <w:r>
        <w:rPr>
          <w:sz w:val="24"/>
          <w:szCs w:val="24"/>
        </w:rPr>
        <w:t>e</w:t>
      </w:r>
      <w:r w:rsidRPr="00E92F12">
        <w:rPr>
          <w:sz w:val="24"/>
          <w:szCs w:val="24"/>
        </w:rPr>
        <w:t>ment Occupations and Openings in Montana</w:t>
      </w:r>
      <w:bookmarkEnd w:id="1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0B42D2" w:rsidTr="00006A45">
        <w:tc>
          <w:tcPr>
            <w:tcW w:w="4675" w:type="dxa"/>
            <w:shd w:val="clear" w:color="auto" w:fill="D9D9D9" w:themeFill="background1" w:themeFillShade="D9"/>
          </w:tcPr>
          <w:p w:rsidR="000B42D2" w:rsidRPr="00E92F12" w:rsidRDefault="000B42D2" w:rsidP="000B020F">
            <w:pPr>
              <w:contextualSpacing/>
              <w:jc w:val="center"/>
              <w:rPr>
                <w:rFonts w:cstheme="minorHAnsi"/>
                <w:b/>
              </w:rPr>
            </w:pPr>
            <w:r w:rsidRPr="00E92F12">
              <w:rPr>
                <w:rFonts w:cstheme="minorHAnsi"/>
                <w:b/>
              </w:rPr>
              <w:t>Occupation</w:t>
            </w:r>
          </w:p>
        </w:tc>
        <w:tc>
          <w:tcPr>
            <w:tcW w:w="4675" w:type="dxa"/>
            <w:shd w:val="clear" w:color="auto" w:fill="D9D9D9" w:themeFill="background1" w:themeFillShade="D9"/>
          </w:tcPr>
          <w:p w:rsidR="000B42D2" w:rsidRPr="00E92F12" w:rsidRDefault="000B42D2" w:rsidP="000B020F">
            <w:pPr>
              <w:contextualSpacing/>
              <w:jc w:val="center"/>
              <w:rPr>
                <w:rFonts w:cstheme="minorHAnsi"/>
                <w:b/>
              </w:rPr>
            </w:pPr>
            <w:r w:rsidRPr="00E92F12">
              <w:rPr>
                <w:rFonts w:cstheme="minorHAnsi"/>
                <w:b/>
              </w:rPr>
              <w:t>Annual Openings</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Office Clerks-General</w:t>
            </w:r>
          </w:p>
        </w:tc>
        <w:tc>
          <w:tcPr>
            <w:tcW w:w="4675" w:type="dxa"/>
          </w:tcPr>
          <w:p w:rsidR="000B42D2" w:rsidRPr="00E92F12" w:rsidRDefault="000B42D2" w:rsidP="000B020F">
            <w:pPr>
              <w:contextualSpacing/>
              <w:jc w:val="center"/>
              <w:rPr>
                <w:rFonts w:cstheme="minorHAnsi"/>
              </w:rPr>
            </w:pPr>
            <w:r w:rsidRPr="00E92F12">
              <w:rPr>
                <w:rFonts w:cstheme="minorHAnsi"/>
              </w:rPr>
              <w:t>1648</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Secretaries &amp; Administrative Workers</w:t>
            </w:r>
          </w:p>
        </w:tc>
        <w:tc>
          <w:tcPr>
            <w:tcW w:w="4675" w:type="dxa"/>
          </w:tcPr>
          <w:p w:rsidR="000B42D2" w:rsidRPr="00E92F12" w:rsidRDefault="000B42D2" w:rsidP="000B020F">
            <w:pPr>
              <w:contextualSpacing/>
              <w:jc w:val="center"/>
              <w:rPr>
                <w:rFonts w:cstheme="minorHAnsi"/>
              </w:rPr>
            </w:pPr>
            <w:r w:rsidRPr="00E92F12">
              <w:rPr>
                <w:rFonts w:cstheme="minorHAnsi"/>
              </w:rPr>
              <w:t>708</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Customer Service Representatives</w:t>
            </w:r>
          </w:p>
        </w:tc>
        <w:tc>
          <w:tcPr>
            <w:tcW w:w="4675" w:type="dxa"/>
          </w:tcPr>
          <w:p w:rsidR="000B42D2" w:rsidRPr="00E92F12" w:rsidRDefault="000B42D2" w:rsidP="000B020F">
            <w:pPr>
              <w:contextualSpacing/>
              <w:jc w:val="center"/>
              <w:rPr>
                <w:rFonts w:cstheme="minorHAnsi"/>
              </w:rPr>
            </w:pPr>
            <w:r w:rsidRPr="00E92F12">
              <w:rPr>
                <w:rFonts w:cstheme="minorHAnsi"/>
              </w:rPr>
              <w:t>669</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Receptionists &amp; Information Clerks</w:t>
            </w:r>
          </w:p>
        </w:tc>
        <w:tc>
          <w:tcPr>
            <w:tcW w:w="4675" w:type="dxa"/>
          </w:tcPr>
          <w:p w:rsidR="000B42D2" w:rsidRPr="00E92F12" w:rsidRDefault="000B42D2" w:rsidP="000B020F">
            <w:pPr>
              <w:contextualSpacing/>
              <w:jc w:val="center"/>
              <w:rPr>
                <w:rFonts w:cstheme="minorHAnsi"/>
              </w:rPr>
            </w:pPr>
            <w:r w:rsidRPr="00E92F12">
              <w:rPr>
                <w:rFonts w:cstheme="minorHAnsi"/>
              </w:rPr>
              <w:t>358</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Sales Representatives, Services, &amp; Other</w:t>
            </w:r>
          </w:p>
        </w:tc>
        <w:tc>
          <w:tcPr>
            <w:tcW w:w="4675" w:type="dxa"/>
          </w:tcPr>
          <w:p w:rsidR="000B42D2" w:rsidRPr="00E92F12" w:rsidRDefault="000B42D2" w:rsidP="000B020F">
            <w:pPr>
              <w:contextualSpacing/>
              <w:jc w:val="center"/>
              <w:rPr>
                <w:rFonts w:cstheme="minorHAnsi"/>
              </w:rPr>
            </w:pPr>
            <w:r w:rsidRPr="00E92F12">
              <w:rPr>
                <w:rFonts w:cstheme="minorHAnsi"/>
              </w:rPr>
              <w:t>220</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Information &amp; Record Clerks</w:t>
            </w:r>
          </w:p>
        </w:tc>
        <w:tc>
          <w:tcPr>
            <w:tcW w:w="4675" w:type="dxa"/>
          </w:tcPr>
          <w:p w:rsidR="000B42D2" w:rsidRPr="00E92F12" w:rsidRDefault="000B42D2" w:rsidP="000B020F">
            <w:pPr>
              <w:contextualSpacing/>
              <w:jc w:val="center"/>
              <w:rPr>
                <w:rFonts w:cstheme="minorHAnsi"/>
              </w:rPr>
            </w:pPr>
            <w:r w:rsidRPr="00E92F12">
              <w:rPr>
                <w:rFonts w:cstheme="minorHAnsi"/>
              </w:rPr>
              <w:t>136</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Legal Secretaries</w:t>
            </w:r>
          </w:p>
        </w:tc>
        <w:tc>
          <w:tcPr>
            <w:tcW w:w="4675" w:type="dxa"/>
          </w:tcPr>
          <w:p w:rsidR="000B42D2" w:rsidRPr="00E92F12" w:rsidRDefault="000B42D2" w:rsidP="000B020F">
            <w:pPr>
              <w:contextualSpacing/>
              <w:jc w:val="center"/>
              <w:rPr>
                <w:rFonts w:cstheme="minorHAnsi"/>
              </w:rPr>
            </w:pPr>
            <w:r w:rsidRPr="00E92F12">
              <w:rPr>
                <w:rFonts w:cstheme="minorHAnsi"/>
              </w:rPr>
              <w:t>89</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File Clerks</w:t>
            </w:r>
          </w:p>
        </w:tc>
        <w:tc>
          <w:tcPr>
            <w:tcW w:w="4675" w:type="dxa"/>
          </w:tcPr>
          <w:p w:rsidR="000B42D2" w:rsidRPr="00E92F12" w:rsidRDefault="000B42D2" w:rsidP="000B020F">
            <w:pPr>
              <w:contextualSpacing/>
              <w:jc w:val="center"/>
              <w:rPr>
                <w:rFonts w:cstheme="minorHAnsi"/>
              </w:rPr>
            </w:pPr>
            <w:r w:rsidRPr="00E92F12">
              <w:rPr>
                <w:rFonts w:cstheme="minorHAnsi"/>
              </w:rPr>
              <w:t>55</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 xml:space="preserve">Data Entry </w:t>
            </w:r>
            <w:proofErr w:type="spellStart"/>
            <w:r w:rsidRPr="00E92F12">
              <w:rPr>
                <w:rFonts w:cstheme="minorHAnsi"/>
              </w:rPr>
              <w:t>Keyers</w:t>
            </w:r>
            <w:proofErr w:type="spellEnd"/>
          </w:p>
        </w:tc>
        <w:tc>
          <w:tcPr>
            <w:tcW w:w="4675" w:type="dxa"/>
          </w:tcPr>
          <w:p w:rsidR="000B42D2" w:rsidRPr="00E92F12" w:rsidRDefault="000B42D2" w:rsidP="000B020F">
            <w:pPr>
              <w:contextualSpacing/>
              <w:jc w:val="center"/>
              <w:rPr>
                <w:rFonts w:cstheme="minorHAnsi"/>
              </w:rPr>
            </w:pPr>
            <w:r w:rsidRPr="00E92F12">
              <w:rPr>
                <w:rFonts w:cstheme="minorHAnsi"/>
              </w:rPr>
              <w:t>50</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Office Administrative Support Workers</w:t>
            </w:r>
          </w:p>
        </w:tc>
        <w:tc>
          <w:tcPr>
            <w:tcW w:w="4675" w:type="dxa"/>
          </w:tcPr>
          <w:p w:rsidR="000B42D2" w:rsidRPr="00E92F12" w:rsidRDefault="000B42D2" w:rsidP="000B020F">
            <w:pPr>
              <w:contextualSpacing/>
              <w:jc w:val="center"/>
              <w:rPr>
                <w:rFonts w:cstheme="minorHAnsi"/>
              </w:rPr>
            </w:pPr>
            <w:r w:rsidRPr="00E92F12">
              <w:rPr>
                <w:rFonts w:cstheme="minorHAnsi"/>
              </w:rPr>
              <w:t>35</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Order Clerks</w:t>
            </w:r>
          </w:p>
        </w:tc>
        <w:tc>
          <w:tcPr>
            <w:tcW w:w="4675" w:type="dxa"/>
          </w:tcPr>
          <w:p w:rsidR="000B42D2" w:rsidRPr="00E92F12" w:rsidRDefault="000B42D2" w:rsidP="000B020F">
            <w:pPr>
              <w:contextualSpacing/>
              <w:jc w:val="center"/>
              <w:rPr>
                <w:rFonts w:cstheme="minorHAnsi"/>
              </w:rPr>
            </w:pPr>
            <w:r w:rsidRPr="00E92F12">
              <w:rPr>
                <w:rFonts w:cstheme="minorHAnsi"/>
              </w:rPr>
              <w:t>33</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Library Assistants-Clerical</w:t>
            </w:r>
          </w:p>
        </w:tc>
        <w:tc>
          <w:tcPr>
            <w:tcW w:w="4675" w:type="dxa"/>
          </w:tcPr>
          <w:p w:rsidR="000B42D2" w:rsidRPr="00E92F12" w:rsidRDefault="000B42D2" w:rsidP="000B020F">
            <w:pPr>
              <w:contextualSpacing/>
              <w:jc w:val="center"/>
              <w:rPr>
                <w:rFonts w:cstheme="minorHAnsi"/>
              </w:rPr>
            </w:pPr>
            <w:r w:rsidRPr="00E92F12">
              <w:rPr>
                <w:rFonts w:cstheme="minorHAnsi"/>
              </w:rPr>
              <w:t>20</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Work Processors &amp; Typists</w:t>
            </w:r>
          </w:p>
        </w:tc>
        <w:tc>
          <w:tcPr>
            <w:tcW w:w="4675" w:type="dxa"/>
          </w:tcPr>
          <w:p w:rsidR="000B42D2" w:rsidRPr="00E92F12" w:rsidRDefault="000B42D2" w:rsidP="000B020F">
            <w:pPr>
              <w:contextualSpacing/>
              <w:jc w:val="center"/>
              <w:rPr>
                <w:rFonts w:cstheme="minorHAnsi"/>
              </w:rPr>
            </w:pPr>
            <w:r w:rsidRPr="00E92F12">
              <w:rPr>
                <w:rFonts w:cstheme="minorHAnsi"/>
              </w:rPr>
              <w:t>4</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Paralegals &amp; Legal Assistants</w:t>
            </w:r>
          </w:p>
        </w:tc>
        <w:tc>
          <w:tcPr>
            <w:tcW w:w="4675" w:type="dxa"/>
          </w:tcPr>
          <w:p w:rsidR="000B42D2" w:rsidRPr="00E92F12" w:rsidRDefault="000B42D2" w:rsidP="000B020F">
            <w:pPr>
              <w:contextualSpacing/>
              <w:jc w:val="center"/>
              <w:rPr>
                <w:rFonts w:cstheme="minorHAnsi"/>
              </w:rPr>
            </w:pPr>
            <w:r w:rsidRPr="00E92F12">
              <w:rPr>
                <w:rFonts w:cstheme="minorHAnsi"/>
              </w:rPr>
              <w:t>124</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Legal Support Workers</w:t>
            </w:r>
          </w:p>
        </w:tc>
        <w:tc>
          <w:tcPr>
            <w:tcW w:w="4675" w:type="dxa"/>
          </w:tcPr>
          <w:p w:rsidR="000B42D2" w:rsidRPr="00E92F12" w:rsidRDefault="000B42D2" w:rsidP="000B020F">
            <w:pPr>
              <w:contextualSpacing/>
              <w:jc w:val="center"/>
              <w:rPr>
                <w:rFonts w:cstheme="minorHAnsi"/>
              </w:rPr>
            </w:pPr>
            <w:r w:rsidRPr="00E92F12">
              <w:rPr>
                <w:rFonts w:cstheme="minorHAnsi"/>
              </w:rPr>
              <w:t>12</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Architectural &amp; Civil Drafters</w:t>
            </w:r>
          </w:p>
        </w:tc>
        <w:tc>
          <w:tcPr>
            <w:tcW w:w="4675" w:type="dxa"/>
          </w:tcPr>
          <w:p w:rsidR="000B42D2" w:rsidRPr="00E92F12" w:rsidRDefault="000B42D2" w:rsidP="000B020F">
            <w:pPr>
              <w:contextualSpacing/>
              <w:jc w:val="center"/>
              <w:rPr>
                <w:rFonts w:cstheme="minorHAnsi"/>
              </w:rPr>
            </w:pPr>
            <w:r w:rsidRPr="00E92F12">
              <w:rPr>
                <w:rFonts w:cstheme="minorHAnsi"/>
              </w:rPr>
              <w:t>52</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Human Resource Assistants</w:t>
            </w:r>
          </w:p>
        </w:tc>
        <w:tc>
          <w:tcPr>
            <w:tcW w:w="4675" w:type="dxa"/>
          </w:tcPr>
          <w:p w:rsidR="000B42D2" w:rsidRPr="00E92F12" w:rsidRDefault="000B42D2" w:rsidP="000B020F">
            <w:pPr>
              <w:contextualSpacing/>
              <w:jc w:val="center"/>
              <w:rPr>
                <w:rFonts w:cstheme="minorHAnsi"/>
              </w:rPr>
            </w:pPr>
            <w:r w:rsidRPr="00E92F12">
              <w:rPr>
                <w:rFonts w:cstheme="minorHAnsi"/>
              </w:rPr>
              <w:t>33</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Civil Engineering Technicians</w:t>
            </w:r>
          </w:p>
        </w:tc>
        <w:tc>
          <w:tcPr>
            <w:tcW w:w="4675" w:type="dxa"/>
          </w:tcPr>
          <w:p w:rsidR="000B42D2" w:rsidRPr="00E92F12" w:rsidRDefault="000B42D2" w:rsidP="000B020F">
            <w:pPr>
              <w:contextualSpacing/>
              <w:jc w:val="center"/>
              <w:rPr>
                <w:rFonts w:cstheme="minorHAnsi"/>
              </w:rPr>
            </w:pPr>
            <w:r w:rsidRPr="00E92F12">
              <w:rPr>
                <w:rFonts w:cstheme="minorHAnsi"/>
              </w:rPr>
              <w:t>33</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Environmental Engineering Technicians</w:t>
            </w:r>
          </w:p>
        </w:tc>
        <w:tc>
          <w:tcPr>
            <w:tcW w:w="4675" w:type="dxa"/>
          </w:tcPr>
          <w:p w:rsidR="000B42D2" w:rsidRPr="00E92F12" w:rsidRDefault="000B42D2" w:rsidP="000B020F">
            <w:pPr>
              <w:contextualSpacing/>
              <w:jc w:val="center"/>
              <w:rPr>
                <w:rFonts w:cstheme="minorHAnsi"/>
              </w:rPr>
            </w:pPr>
            <w:r w:rsidRPr="00E92F12">
              <w:rPr>
                <w:rFonts w:cstheme="minorHAnsi"/>
              </w:rPr>
              <w:t>14</w:t>
            </w:r>
          </w:p>
        </w:tc>
      </w:tr>
      <w:tr w:rsidR="000B42D2" w:rsidTr="00006A45">
        <w:tc>
          <w:tcPr>
            <w:tcW w:w="4675" w:type="dxa"/>
          </w:tcPr>
          <w:p w:rsidR="000B42D2" w:rsidRPr="00E92F12" w:rsidRDefault="000B42D2" w:rsidP="000B020F">
            <w:pPr>
              <w:contextualSpacing/>
              <w:rPr>
                <w:rFonts w:cstheme="minorHAnsi"/>
              </w:rPr>
            </w:pPr>
            <w:r w:rsidRPr="00E92F12">
              <w:rPr>
                <w:rFonts w:cstheme="minorHAnsi"/>
              </w:rPr>
              <w:t>Engineering Technicians</w:t>
            </w:r>
          </w:p>
        </w:tc>
        <w:tc>
          <w:tcPr>
            <w:tcW w:w="4675" w:type="dxa"/>
          </w:tcPr>
          <w:p w:rsidR="000B42D2" w:rsidRPr="00E92F12" w:rsidRDefault="000B42D2" w:rsidP="000B020F">
            <w:pPr>
              <w:contextualSpacing/>
              <w:jc w:val="center"/>
              <w:rPr>
                <w:rFonts w:cstheme="minorHAnsi"/>
              </w:rPr>
            </w:pPr>
            <w:r w:rsidRPr="00E92F12">
              <w:rPr>
                <w:rFonts w:cstheme="minorHAnsi"/>
              </w:rPr>
              <w:t>11</w:t>
            </w:r>
          </w:p>
        </w:tc>
      </w:tr>
      <w:tr w:rsidR="00E92F12" w:rsidTr="00006A45">
        <w:tc>
          <w:tcPr>
            <w:tcW w:w="9350" w:type="dxa"/>
            <w:gridSpan w:val="2"/>
          </w:tcPr>
          <w:p w:rsidR="00E92F12" w:rsidRDefault="00E92F12" w:rsidP="00E92F12">
            <w:pPr>
              <w:contextualSpacing/>
            </w:pPr>
            <w:r>
              <w:t>(MDLI, 2020b)</w:t>
            </w:r>
          </w:p>
        </w:tc>
      </w:tr>
    </w:tbl>
    <w:p w:rsidR="000B42D2" w:rsidRDefault="000B42D2" w:rsidP="00DB6873">
      <w:pPr>
        <w:pStyle w:val="Heading2"/>
      </w:pPr>
    </w:p>
    <w:p w:rsidR="001B7538" w:rsidRDefault="001B7538" w:rsidP="001B7538">
      <w:r>
        <w:t>Montana Western has a Business and Technology department that offers degree programs in business, applied science and business administration.  There are seven established option areas in the business administration degree</w:t>
      </w:r>
      <w:r w:rsidR="000C6402">
        <w:t>—equine management, farm and ranch operations, management accounting, health and fitness management, outdoor guide and wildlife outfitters enterprise management, small business management, and web and digital design</w:t>
      </w:r>
      <w:r>
        <w:t xml:space="preserve">.  Although not currently developed, Montana Western is positioned to offer dual enrollment coursework and develop certificate and two-year programs that promote </w:t>
      </w:r>
      <w:r w:rsidR="000C6402">
        <w:t xml:space="preserve">a variety of </w:t>
      </w:r>
      <w:r>
        <w:t xml:space="preserve">occupations in business management.  </w:t>
      </w:r>
    </w:p>
    <w:p w:rsidR="00DB6873" w:rsidRDefault="00DB6873" w:rsidP="00DB6873">
      <w:pPr>
        <w:pStyle w:val="Heading2"/>
      </w:pPr>
      <w:bookmarkStart w:id="13" w:name="_Toc48129350"/>
      <w:r>
        <w:lastRenderedPageBreak/>
        <w:t>Education</w:t>
      </w:r>
      <w:bookmarkEnd w:id="13"/>
      <w:r>
        <w:t xml:space="preserve"> </w:t>
      </w:r>
    </w:p>
    <w:p w:rsidR="00362750" w:rsidRDefault="00257B2B" w:rsidP="00E92F12">
      <w:pPr>
        <w:contextualSpacing/>
      </w:pPr>
      <w:r>
        <w:t>T</w:t>
      </w:r>
      <w:r w:rsidR="00E92F12">
        <w:t>he Montana Department of Labor &amp; Industry</w:t>
      </w:r>
      <w:r>
        <w:t xml:space="preserve"> (</w:t>
      </w:r>
      <w:proofErr w:type="spellStart"/>
      <w:r>
        <w:t>Waton</w:t>
      </w:r>
      <w:proofErr w:type="spellEnd"/>
      <w:r>
        <w:t xml:space="preserve"> et al., 2018) reported</w:t>
      </w:r>
      <w:r w:rsidR="00E92F12">
        <w:t xml:space="preserve"> </w:t>
      </w:r>
      <w:r>
        <w:t xml:space="preserve">some </w:t>
      </w:r>
      <w:r w:rsidR="00E92F12">
        <w:t>data limitations</w:t>
      </w:r>
      <w:r>
        <w:t xml:space="preserve"> for education occupations</w:t>
      </w:r>
      <w:r w:rsidR="00E92F12">
        <w:t>.  Graduates that were qualified to fill multiple jobs with their degrees were counted multiple times for each occupation they were qualified to fill.  This limitation affected the data for the labor and job market trends for education occupations.  A majority of education graduates graduated from a post-secondary institution in the western part of Montana.  Western counties in Montana are oversaturated with graduates with education degrees.  However, counties in Eastern Montana and rural counties in Montana have a significant unmet demand and struggle to fill all of their job openings in education annually.  These unmet demands are not fully shown with the data from this section of the study.  Education occupations were considered “oversupplied”; however, there is a demand for employees in education in rural regions and eastern counties in Montana</w:t>
      </w:r>
      <w:r w:rsidR="00362750">
        <w:t xml:space="preserve"> (Watson et al., 2018).</w:t>
      </w:r>
    </w:p>
    <w:p w:rsidR="00257B2B" w:rsidRDefault="00257B2B" w:rsidP="00E92F12">
      <w:pPr>
        <w:contextualSpacing/>
      </w:pPr>
    </w:p>
    <w:p w:rsidR="007A6DDA" w:rsidRDefault="00257B2B" w:rsidP="0051657D">
      <w:pPr>
        <w:contextualSpacing/>
      </w:pPr>
      <w:r>
        <w:t xml:space="preserve">Since the Covid-19 Pandemic, the statewide need for highly qualified teachers and child care providers has become more pronounced as veteran teachers choose to take early retirement or simply not return to the classroom.  A quick search of the OPI job board (08/10/20) brought up more than 600 openings for educators.  A web search revealed more than 40 early childhood openings in Head Start programs across the state.  There is an ongoing need for highly qualified education professionals.  </w:t>
      </w:r>
      <w:r w:rsidR="0051657D">
        <w:t xml:space="preserve">Montana Western is positioned to address the needs through its early childhood education program and its teacher education program.  </w:t>
      </w:r>
    </w:p>
    <w:p w:rsidR="007A6DDA" w:rsidRDefault="007A6DDA" w:rsidP="007A6DDA">
      <w:pPr>
        <w:pStyle w:val="Heading3"/>
      </w:pPr>
      <w:bookmarkStart w:id="14" w:name="_Toc48129351"/>
      <w:r>
        <w:t>Early Childhood</w:t>
      </w:r>
      <w:bookmarkEnd w:id="14"/>
      <w:r>
        <w:t xml:space="preserve"> </w:t>
      </w:r>
    </w:p>
    <w:p w:rsidR="0051657D" w:rsidRPr="0051657D" w:rsidRDefault="0051657D" w:rsidP="0051657D">
      <w:pPr>
        <w:contextualSpacing/>
      </w:pPr>
      <w:r>
        <w:t xml:space="preserve">Tables </w:t>
      </w:r>
      <w:r w:rsidR="00D108CF">
        <w:t>5</w:t>
      </w:r>
      <w:r>
        <w:t xml:space="preserve"> shows </w:t>
      </w:r>
      <w:r w:rsidR="001A7EED">
        <w:t xml:space="preserve">a </w:t>
      </w:r>
      <w:r>
        <w:t>select listing of early childhood occupations and openings in Montana.</w:t>
      </w:r>
    </w:p>
    <w:p w:rsidR="000B020F" w:rsidRPr="000B020F" w:rsidRDefault="000B020F" w:rsidP="000B020F">
      <w:pPr>
        <w:pStyle w:val="Caption"/>
        <w:keepNext/>
        <w:rPr>
          <w:sz w:val="24"/>
          <w:szCs w:val="24"/>
        </w:rPr>
      </w:pPr>
      <w:bookmarkStart w:id="15" w:name="_Toc48129364"/>
      <w:r w:rsidRPr="000B020F">
        <w:rPr>
          <w:sz w:val="24"/>
          <w:szCs w:val="24"/>
        </w:rPr>
        <w:t xml:space="preserve">Table </w:t>
      </w:r>
      <w:r w:rsidRPr="000B020F">
        <w:rPr>
          <w:sz w:val="24"/>
          <w:szCs w:val="24"/>
        </w:rPr>
        <w:fldChar w:fldCharType="begin"/>
      </w:r>
      <w:r w:rsidRPr="000B020F">
        <w:rPr>
          <w:sz w:val="24"/>
          <w:szCs w:val="24"/>
        </w:rPr>
        <w:instrText xml:space="preserve"> SEQ Table \* ARABIC </w:instrText>
      </w:r>
      <w:r w:rsidRPr="000B020F">
        <w:rPr>
          <w:sz w:val="24"/>
          <w:szCs w:val="24"/>
        </w:rPr>
        <w:fldChar w:fldCharType="separate"/>
      </w:r>
      <w:r w:rsidR="00D108CF">
        <w:rPr>
          <w:noProof/>
          <w:sz w:val="24"/>
          <w:szCs w:val="24"/>
        </w:rPr>
        <w:t>5</w:t>
      </w:r>
      <w:r w:rsidRPr="000B020F">
        <w:rPr>
          <w:sz w:val="24"/>
          <w:szCs w:val="24"/>
        </w:rPr>
        <w:fldChar w:fldCharType="end"/>
      </w:r>
      <w:r w:rsidRPr="000B020F">
        <w:rPr>
          <w:sz w:val="24"/>
          <w:szCs w:val="24"/>
        </w:rPr>
        <w:t xml:space="preserve"> Selected </w:t>
      </w:r>
      <w:r w:rsidR="00362750">
        <w:rPr>
          <w:sz w:val="24"/>
          <w:szCs w:val="24"/>
        </w:rPr>
        <w:t xml:space="preserve">Early Childhood </w:t>
      </w:r>
      <w:r w:rsidRPr="000B020F">
        <w:rPr>
          <w:sz w:val="24"/>
          <w:szCs w:val="24"/>
        </w:rPr>
        <w:t>Education Occupations and Openings in Montana</w:t>
      </w:r>
      <w:bookmarkEnd w:id="1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E92F12" w:rsidRPr="000B020F" w:rsidTr="00006A45">
        <w:tc>
          <w:tcPr>
            <w:tcW w:w="4675" w:type="dxa"/>
            <w:shd w:val="clear" w:color="auto" w:fill="D0CECE" w:themeFill="background2" w:themeFillShade="E6"/>
          </w:tcPr>
          <w:p w:rsidR="00E92F12" w:rsidRPr="000B020F" w:rsidRDefault="00E92F12" w:rsidP="000B020F">
            <w:pPr>
              <w:contextualSpacing/>
              <w:jc w:val="center"/>
              <w:rPr>
                <w:b/>
              </w:rPr>
            </w:pPr>
            <w:r w:rsidRPr="000B020F">
              <w:rPr>
                <w:b/>
              </w:rPr>
              <w:t>Occupation</w:t>
            </w:r>
          </w:p>
        </w:tc>
        <w:tc>
          <w:tcPr>
            <w:tcW w:w="4675" w:type="dxa"/>
            <w:shd w:val="clear" w:color="auto" w:fill="D0CECE" w:themeFill="background2" w:themeFillShade="E6"/>
          </w:tcPr>
          <w:p w:rsidR="00E92F12" w:rsidRPr="000B020F" w:rsidRDefault="00E92F12" w:rsidP="000B020F">
            <w:pPr>
              <w:contextualSpacing/>
              <w:jc w:val="center"/>
              <w:rPr>
                <w:b/>
              </w:rPr>
            </w:pPr>
            <w:r w:rsidRPr="000B020F">
              <w:rPr>
                <w:b/>
              </w:rPr>
              <w:t>Annual Openings</w:t>
            </w:r>
          </w:p>
        </w:tc>
      </w:tr>
      <w:tr w:rsidR="0051657D" w:rsidRPr="000B020F" w:rsidTr="00006A45">
        <w:tc>
          <w:tcPr>
            <w:tcW w:w="4675" w:type="dxa"/>
          </w:tcPr>
          <w:p w:rsidR="0051657D" w:rsidRPr="000B020F" w:rsidRDefault="0051657D" w:rsidP="000B020F">
            <w:pPr>
              <w:contextualSpacing/>
            </w:pPr>
            <w:r>
              <w:t>Childcare Workers</w:t>
            </w:r>
          </w:p>
        </w:tc>
        <w:tc>
          <w:tcPr>
            <w:tcW w:w="4675" w:type="dxa"/>
          </w:tcPr>
          <w:p w:rsidR="0051657D" w:rsidRPr="000B020F" w:rsidRDefault="0051657D" w:rsidP="000B020F">
            <w:pPr>
              <w:contextualSpacing/>
              <w:jc w:val="center"/>
            </w:pPr>
            <w:r>
              <w:t>608</w:t>
            </w:r>
          </w:p>
        </w:tc>
      </w:tr>
      <w:tr w:rsidR="00E92F12" w:rsidRPr="000B020F" w:rsidTr="00006A45">
        <w:tc>
          <w:tcPr>
            <w:tcW w:w="4675" w:type="dxa"/>
          </w:tcPr>
          <w:p w:rsidR="00E92F12" w:rsidRPr="000B020F" w:rsidRDefault="00E92F12" w:rsidP="000B020F">
            <w:pPr>
              <w:contextualSpacing/>
            </w:pPr>
            <w:r w:rsidRPr="000B020F">
              <w:t>Preschool Teachers, Except Special Education</w:t>
            </w:r>
          </w:p>
        </w:tc>
        <w:tc>
          <w:tcPr>
            <w:tcW w:w="4675" w:type="dxa"/>
          </w:tcPr>
          <w:p w:rsidR="00E92F12" w:rsidRPr="000B020F" w:rsidRDefault="00E92F12" w:rsidP="000B020F">
            <w:pPr>
              <w:contextualSpacing/>
              <w:jc w:val="center"/>
            </w:pPr>
            <w:r w:rsidRPr="000B020F">
              <w:t>113</w:t>
            </w:r>
          </w:p>
        </w:tc>
      </w:tr>
      <w:tr w:rsidR="00E92F12" w:rsidRPr="000B020F" w:rsidTr="00006A45">
        <w:tc>
          <w:tcPr>
            <w:tcW w:w="4675" w:type="dxa"/>
          </w:tcPr>
          <w:p w:rsidR="00E92F12" w:rsidRPr="000B020F" w:rsidRDefault="00E92F12" w:rsidP="000B020F">
            <w:pPr>
              <w:contextualSpacing/>
            </w:pPr>
            <w:r w:rsidRPr="000B020F">
              <w:t>Teacher Assistants</w:t>
            </w:r>
          </w:p>
        </w:tc>
        <w:tc>
          <w:tcPr>
            <w:tcW w:w="4675" w:type="dxa"/>
          </w:tcPr>
          <w:p w:rsidR="00E92F12" w:rsidRPr="000B020F" w:rsidRDefault="00E92F12" w:rsidP="000B020F">
            <w:pPr>
              <w:contextualSpacing/>
              <w:jc w:val="center"/>
            </w:pPr>
            <w:r w:rsidRPr="000B020F">
              <w:t>103</w:t>
            </w:r>
          </w:p>
        </w:tc>
      </w:tr>
      <w:tr w:rsidR="00E92F12" w:rsidRPr="000B020F" w:rsidTr="00006A45">
        <w:tc>
          <w:tcPr>
            <w:tcW w:w="4675" w:type="dxa"/>
          </w:tcPr>
          <w:p w:rsidR="00E92F12" w:rsidRPr="000B020F" w:rsidRDefault="00E92F12" w:rsidP="000B020F">
            <w:pPr>
              <w:contextualSpacing/>
            </w:pPr>
            <w:r w:rsidRPr="000B020F">
              <w:t>Substitute Teachers</w:t>
            </w:r>
          </w:p>
        </w:tc>
        <w:tc>
          <w:tcPr>
            <w:tcW w:w="4675" w:type="dxa"/>
          </w:tcPr>
          <w:p w:rsidR="00E92F12" w:rsidRPr="000B020F" w:rsidRDefault="00E92F12" w:rsidP="000B020F">
            <w:pPr>
              <w:contextualSpacing/>
              <w:jc w:val="center"/>
            </w:pPr>
            <w:r w:rsidRPr="000B020F">
              <w:t>68</w:t>
            </w:r>
          </w:p>
        </w:tc>
      </w:tr>
      <w:tr w:rsidR="000B020F" w:rsidRPr="000B020F" w:rsidTr="00006A45">
        <w:tc>
          <w:tcPr>
            <w:tcW w:w="9350" w:type="dxa"/>
            <w:gridSpan w:val="2"/>
          </w:tcPr>
          <w:p w:rsidR="000B020F" w:rsidRPr="000B020F" w:rsidRDefault="000B020F" w:rsidP="000B020F">
            <w:pPr>
              <w:contextualSpacing/>
            </w:pPr>
            <w:r>
              <w:t>(MDLI, 2020b)</w:t>
            </w:r>
          </w:p>
        </w:tc>
      </w:tr>
    </w:tbl>
    <w:p w:rsidR="00E92F12" w:rsidRDefault="00E92F12" w:rsidP="00E92F12">
      <w:pPr>
        <w:pStyle w:val="Heading3"/>
        <w:contextualSpacing/>
      </w:pPr>
    </w:p>
    <w:p w:rsidR="00DB6873" w:rsidRDefault="00DB6873" w:rsidP="00DB6873">
      <w:pPr>
        <w:pStyle w:val="Heading3"/>
      </w:pPr>
      <w:bookmarkStart w:id="16" w:name="_Toc48129352"/>
      <w:r>
        <w:t>Teacher Preparation</w:t>
      </w:r>
      <w:bookmarkEnd w:id="16"/>
    </w:p>
    <w:p w:rsidR="00E92F12" w:rsidRDefault="00E92F12" w:rsidP="00E92F12">
      <w:pPr>
        <w:contextualSpacing/>
      </w:pPr>
      <w:r>
        <w:t>The healthcare and the education industries employ the most Montana college graduates at this time.  However, healthcare and construction occupations show the greatest demand for new workers in Montana.  Healthcare employment has consistently grown 2.7% over the past 20 years and is projected to continue growing at a 1.7% increase.  Construction demand is estimated to grow 2.7% annually over the next 10 years.  Historically, college programs have supplied less than 30% of the construction demand</w:t>
      </w:r>
      <w:r w:rsidR="00362750">
        <w:t xml:space="preserve"> (Watson et al., 2018).</w:t>
      </w:r>
      <w:r w:rsidR="00F8662E">
        <w:t xml:space="preserve"> </w:t>
      </w:r>
      <w:r>
        <w:t xml:space="preserve">Based on this employment data, there is a clear need in Montana for </w:t>
      </w:r>
      <w:r>
        <w:lastRenderedPageBreak/>
        <w:t xml:space="preserve">post-secondary education to support these occupations.  These educational opportunities also </w:t>
      </w:r>
      <w:r w:rsidR="00362750">
        <w:t>document a</w:t>
      </w:r>
      <w:r>
        <w:t xml:space="preserve"> need for teacher preparation programs to produce instructors for secondary education programs.  Many of the job openings for these growing occupations require a two-year degree or less.  This supports the need for continued two-year degrees and remote training opportunities.</w:t>
      </w:r>
      <w:r w:rsidR="00E42889">
        <w:rPr>
          <w:rFonts w:cstheme="minorHAnsi"/>
        </w:rPr>
        <w:t xml:space="preserve"> </w:t>
      </w:r>
      <w:r w:rsidR="001B7538">
        <w:rPr>
          <w:rFonts w:cstheme="minorHAnsi"/>
        </w:rPr>
        <w:t xml:space="preserve"> </w:t>
      </w:r>
      <w:r w:rsidR="00E42889">
        <w:rPr>
          <w:rFonts w:cstheme="minorHAnsi"/>
        </w:rPr>
        <w:t xml:space="preserve">Table </w:t>
      </w:r>
      <w:r w:rsidR="00D108CF">
        <w:rPr>
          <w:rFonts w:cstheme="minorHAnsi"/>
        </w:rPr>
        <w:t>6</w:t>
      </w:r>
      <w:r w:rsidR="00E42889">
        <w:rPr>
          <w:rFonts w:cstheme="minorHAnsi"/>
        </w:rPr>
        <w:t xml:space="preserve"> shows a select listing of health-related occupations and job opening in Montana.  The labor market data indicate a clear demand for individuals with health-related training.  </w:t>
      </w:r>
    </w:p>
    <w:p w:rsidR="000B020F" w:rsidRPr="000B020F" w:rsidRDefault="000B020F" w:rsidP="000B020F">
      <w:pPr>
        <w:pStyle w:val="Caption"/>
        <w:rPr>
          <w:rFonts w:cstheme="minorHAnsi"/>
          <w:sz w:val="22"/>
          <w:szCs w:val="22"/>
        </w:rPr>
      </w:pPr>
      <w:bookmarkStart w:id="17" w:name="_Toc48129365"/>
      <w:r w:rsidRPr="000B020F">
        <w:rPr>
          <w:sz w:val="22"/>
          <w:szCs w:val="22"/>
        </w:rPr>
        <w:t xml:space="preserve">Table </w:t>
      </w:r>
      <w:r w:rsidRPr="000B020F">
        <w:rPr>
          <w:sz w:val="22"/>
          <w:szCs w:val="22"/>
        </w:rPr>
        <w:fldChar w:fldCharType="begin"/>
      </w:r>
      <w:r w:rsidRPr="000B020F">
        <w:rPr>
          <w:sz w:val="22"/>
          <w:szCs w:val="22"/>
        </w:rPr>
        <w:instrText xml:space="preserve"> SEQ Table \* ARABIC </w:instrText>
      </w:r>
      <w:r w:rsidRPr="000B020F">
        <w:rPr>
          <w:sz w:val="22"/>
          <w:szCs w:val="22"/>
        </w:rPr>
        <w:fldChar w:fldCharType="separate"/>
      </w:r>
      <w:r w:rsidR="00D108CF">
        <w:rPr>
          <w:noProof/>
          <w:sz w:val="22"/>
          <w:szCs w:val="22"/>
        </w:rPr>
        <w:t>6</w:t>
      </w:r>
      <w:r w:rsidRPr="000B020F">
        <w:rPr>
          <w:sz w:val="22"/>
          <w:szCs w:val="22"/>
        </w:rPr>
        <w:fldChar w:fldCharType="end"/>
      </w:r>
      <w:r w:rsidRPr="000B020F">
        <w:rPr>
          <w:sz w:val="22"/>
          <w:szCs w:val="22"/>
        </w:rPr>
        <w:t xml:space="preserve"> </w:t>
      </w:r>
      <w:r w:rsidR="00006A45">
        <w:rPr>
          <w:sz w:val="22"/>
          <w:szCs w:val="22"/>
        </w:rPr>
        <w:t xml:space="preserve">Selected </w:t>
      </w:r>
      <w:r w:rsidRPr="000B020F">
        <w:rPr>
          <w:sz w:val="22"/>
          <w:szCs w:val="22"/>
        </w:rPr>
        <w:t>Health Related Occupations Requiring Two-Year Degree or Less</w:t>
      </w:r>
      <w:bookmarkEnd w:id="1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0B020F" w:rsidRPr="000B020F" w:rsidTr="00006A45">
        <w:tc>
          <w:tcPr>
            <w:tcW w:w="4675" w:type="dxa"/>
            <w:shd w:val="clear" w:color="auto" w:fill="D0CECE" w:themeFill="background2" w:themeFillShade="E6"/>
          </w:tcPr>
          <w:p w:rsidR="000B020F" w:rsidRPr="000B020F" w:rsidRDefault="000B020F" w:rsidP="000B020F">
            <w:pPr>
              <w:contextualSpacing/>
              <w:jc w:val="center"/>
              <w:rPr>
                <w:b/>
              </w:rPr>
            </w:pPr>
            <w:r w:rsidRPr="000B020F">
              <w:rPr>
                <w:b/>
              </w:rPr>
              <w:t>Occupation</w:t>
            </w:r>
          </w:p>
        </w:tc>
        <w:tc>
          <w:tcPr>
            <w:tcW w:w="4675" w:type="dxa"/>
            <w:shd w:val="clear" w:color="auto" w:fill="D0CECE" w:themeFill="background2" w:themeFillShade="E6"/>
          </w:tcPr>
          <w:p w:rsidR="000B020F" w:rsidRPr="000B020F" w:rsidRDefault="000B020F" w:rsidP="000B020F">
            <w:pPr>
              <w:contextualSpacing/>
              <w:jc w:val="center"/>
              <w:rPr>
                <w:b/>
              </w:rPr>
            </w:pPr>
            <w:r w:rsidRPr="000B020F">
              <w:rPr>
                <w:b/>
              </w:rPr>
              <w:t>Annual Openings</w:t>
            </w:r>
          </w:p>
        </w:tc>
      </w:tr>
      <w:tr w:rsidR="000B020F" w:rsidRPr="000B020F" w:rsidTr="00006A45">
        <w:tc>
          <w:tcPr>
            <w:tcW w:w="4675" w:type="dxa"/>
          </w:tcPr>
          <w:p w:rsidR="000B020F" w:rsidRPr="000B020F" w:rsidRDefault="000B020F" w:rsidP="000B020F">
            <w:pPr>
              <w:contextualSpacing/>
            </w:pPr>
            <w:r w:rsidRPr="000B020F">
              <w:t>Personal Care Aids</w:t>
            </w:r>
          </w:p>
        </w:tc>
        <w:tc>
          <w:tcPr>
            <w:tcW w:w="4675" w:type="dxa"/>
          </w:tcPr>
          <w:p w:rsidR="000B020F" w:rsidRPr="000B020F" w:rsidRDefault="000B020F" w:rsidP="000B020F">
            <w:pPr>
              <w:tabs>
                <w:tab w:val="left" w:pos="2790"/>
              </w:tabs>
              <w:contextualSpacing/>
              <w:jc w:val="center"/>
            </w:pPr>
            <w:r w:rsidRPr="000B020F">
              <w:t>1026</w:t>
            </w:r>
          </w:p>
        </w:tc>
      </w:tr>
      <w:tr w:rsidR="000B020F" w:rsidRPr="000B020F" w:rsidTr="00006A45">
        <w:tc>
          <w:tcPr>
            <w:tcW w:w="4675" w:type="dxa"/>
          </w:tcPr>
          <w:p w:rsidR="000B020F" w:rsidRPr="000B020F" w:rsidRDefault="000B020F" w:rsidP="000B020F">
            <w:pPr>
              <w:contextualSpacing/>
            </w:pPr>
            <w:r w:rsidRPr="000B020F">
              <w:t>Medical Secretaries</w:t>
            </w:r>
          </w:p>
        </w:tc>
        <w:tc>
          <w:tcPr>
            <w:tcW w:w="4675" w:type="dxa"/>
          </w:tcPr>
          <w:p w:rsidR="000B020F" w:rsidRPr="000B020F" w:rsidRDefault="000B020F" w:rsidP="000B020F">
            <w:pPr>
              <w:contextualSpacing/>
              <w:jc w:val="center"/>
            </w:pPr>
            <w:r w:rsidRPr="000B020F">
              <w:t>392</w:t>
            </w:r>
          </w:p>
        </w:tc>
      </w:tr>
      <w:tr w:rsidR="000B020F" w:rsidRPr="000B020F" w:rsidTr="00006A45">
        <w:tc>
          <w:tcPr>
            <w:tcW w:w="4675" w:type="dxa"/>
          </w:tcPr>
          <w:p w:rsidR="000B020F" w:rsidRPr="000B020F" w:rsidRDefault="000B020F" w:rsidP="000B020F">
            <w:pPr>
              <w:contextualSpacing/>
            </w:pPr>
            <w:r w:rsidRPr="000B020F">
              <w:t>Nursing Assistants</w:t>
            </w:r>
          </w:p>
        </w:tc>
        <w:tc>
          <w:tcPr>
            <w:tcW w:w="4675" w:type="dxa"/>
          </w:tcPr>
          <w:p w:rsidR="000B020F" w:rsidRPr="000B020F" w:rsidRDefault="000B020F" w:rsidP="000B020F">
            <w:pPr>
              <w:contextualSpacing/>
              <w:jc w:val="center"/>
            </w:pPr>
            <w:r w:rsidRPr="000B020F">
              <w:t>256</w:t>
            </w:r>
          </w:p>
        </w:tc>
      </w:tr>
      <w:tr w:rsidR="000B020F" w:rsidRPr="000B020F" w:rsidTr="00006A45">
        <w:tc>
          <w:tcPr>
            <w:tcW w:w="4675" w:type="dxa"/>
          </w:tcPr>
          <w:p w:rsidR="000B020F" w:rsidRPr="000B020F" w:rsidRDefault="000B020F" w:rsidP="000B020F">
            <w:pPr>
              <w:contextualSpacing/>
            </w:pPr>
            <w:r w:rsidRPr="000B020F">
              <w:t>Home Health Aides</w:t>
            </w:r>
          </w:p>
        </w:tc>
        <w:tc>
          <w:tcPr>
            <w:tcW w:w="4675" w:type="dxa"/>
          </w:tcPr>
          <w:p w:rsidR="000B020F" w:rsidRPr="000B020F" w:rsidRDefault="000B020F" w:rsidP="000B020F">
            <w:pPr>
              <w:contextualSpacing/>
              <w:jc w:val="center"/>
            </w:pPr>
            <w:r w:rsidRPr="000B020F">
              <w:t>229</w:t>
            </w:r>
          </w:p>
        </w:tc>
      </w:tr>
      <w:tr w:rsidR="000B020F" w:rsidRPr="000B020F" w:rsidTr="00006A45">
        <w:tc>
          <w:tcPr>
            <w:tcW w:w="4675" w:type="dxa"/>
          </w:tcPr>
          <w:p w:rsidR="000B020F" w:rsidRPr="000B020F" w:rsidRDefault="000B020F" w:rsidP="000B020F">
            <w:pPr>
              <w:contextualSpacing/>
            </w:pPr>
            <w:r w:rsidRPr="000B020F">
              <w:t>Social &amp; Human Services Assistants</w:t>
            </w:r>
          </w:p>
        </w:tc>
        <w:tc>
          <w:tcPr>
            <w:tcW w:w="4675" w:type="dxa"/>
          </w:tcPr>
          <w:p w:rsidR="000B020F" w:rsidRPr="000B020F" w:rsidRDefault="000B020F" w:rsidP="000B020F">
            <w:pPr>
              <w:contextualSpacing/>
              <w:jc w:val="center"/>
            </w:pPr>
            <w:r w:rsidRPr="000B020F">
              <w:t>183</w:t>
            </w:r>
          </w:p>
        </w:tc>
      </w:tr>
      <w:tr w:rsidR="000B020F" w:rsidRPr="000B020F" w:rsidTr="00006A45">
        <w:tc>
          <w:tcPr>
            <w:tcW w:w="4675" w:type="dxa"/>
          </w:tcPr>
          <w:p w:rsidR="000B020F" w:rsidRPr="000B020F" w:rsidRDefault="000B020F" w:rsidP="000B020F">
            <w:pPr>
              <w:contextualSpacing/>
            </w:pPr>
            <w:r w:rsidRPr="000B020F">
              <w:t>LNP &amp; LVN</w:t>
            </w:r>
          </w:p>
        </w:tc>
        <w:tc>
          <w:tcPr>
            <w:tcW w:w="4675" w:type="dxa"/>
          </w:tcPr>
          <w:p w:rsidR="000B020F" w:rsidRPr="000B020F" w:rsidRDefault="000B020F" w:rsidP="000B020F">
            <w:pPr>
              <w:contextualSpacing/>
              <w:jc w:val="center"/>
            </w:pPr>
            <w:r w:rsidRPr="000B020F">
              <w:t>107</w:t>
            </w:r>
          </w:p>
        </w:tc>
      </w:tr>
      <w:tr w:rsidR="000B020F" w:rsidRPr="000B020F" w:rsidTr="00006A45">
        <w:tc>
          <w:tcPr>
            <w:tcW w:w="4675" w:type="dxa"/>
          </w:tcPr>
          <w:p w:rsidR="000B020F" w:rsidRPr="000B020F" w:rsidRDefault="000B020F" w:rsidP="000B020F">
            <w:pPr>
              <w:contextualSpacing/>
            </w:pPr>
            <w:r w:rsidRPr="000B020F">
              <w:t>Pharmacy Technicians</w:t>
            </w:r>
          </w:p>
        </w:tc>
        <w:tc>
          <w:tcPr>
            <w:tcW w:w="4675" w:type="dxa"/>
          </w:tcPr>
          <w:p w:rsidR="000B020F" w:rsidRPr="000B020F" w:rsidRDefault="000B020F" w:rsidP="000B020F">
            <w:pPr>
              <w:contextualSpacing/>
              <w:jc w:val="center"/>
            </w:pPr>
            <w:r w:rsidRPr="000B020F">
              <w:t>91</w:t>
            </w:r>
          </w:p>
        </w:tc>
      </w:tr>
      <w:tr w:rsidR="000B020F" w:rsidRPr="000B020F" w:rsidTr="00006A45">
        <w:tc>
          <w:tcPr>
            <w:tcW w:w="4675" w:type="dxa"/>
          </w:tcPr>
          <w:p w:rsidR="000B020F" w:rsidRPr="000B020F" w:rsidRDefault="000B020F" w:rsidP="000B020F">
            <w:pPr>
              <w:contextualSpacing/>
            </w:pPr>
            <w:r w:rsidRPr="000B020F">
              <w:t>Pharmacy Aides</w:t>
            </w:r>
          </w:p>
        </w:tc>
        <w:tc>
          <w:tcPr>
            <w:tcW w:w="4675" w:type="dxa"/>
          </w:tcPr>
          <w:p w:rsidR="000B020F" w:rsidRPr="000B020F" w:rsidRDefault="000B020F" w:rsidP="000B020F">
            <w:pPr>
              <w:contextualSpacing/>
              <w:jc w:val="center"/>
            </w:pPr>
            <w:r w:rsidRPr="000B020F">
              <w:t>6</w:t>
            </w:r>
          </w:p>
        </w:tc>
      </w:tr>
      <w:tr w:rsidR="000B020F" w:rsidRPr="000B020F" w:rsidTr="00006A45">
        <w:tc>
          <w:tcPr>
            <w:tcW w:w="4675" w:type="dxa"/>
          </w:tcPr>
          <w:p w:rsidR="000B020F" w:rsidRPr="000B020F" w:rsidRDefault="000B020F" w:rsidP="000B020F">
            <w:pPr>
              <w:contextualSpacing/>
            </w:pPr>
            <w:r w:rsidRPr="000B020F">
              <w:t>Veterinary Technologists &amp; Technicians</w:t>
            </w:r>
          </w:p>
        </w:tc>
        <w:tc>
          <w:tcPr>
            <w:tcW w:w="4675" w:type="dxa"/>
          </w:tcPr>
          <w:p w:rsidR="000B020F" w:rsidRPr="000B020F" w:rsidRDefault="000B020F" w:rsidP="000B020F">
            <w:pPr>
              <w:contextualSpacing/>
              <w:jc w:val="center"/>
            </w:pPr>
            <w:r w:rsidRPr="000B020F">
              <w:t>30</w:t>
            </w:r>
          </w:p>
        </w:tc>
      </w:tr>
      <w:tr w:rsidR="000B020F" w:rsidRPr="000B020F" w:rsidTr="00006A45">
        <w:tc>
          <w:tcPr>
            <w:tcW w:w="4675" w:type="dxa"/>
          </w:tcPr>
          <w:p w:rsidR="000B020F" w:rsidRPr="000B020F" w:rsidRDefault="000B020F" w:rsidP="000B020F">
            <w:pPr>
              <w:contextualSpacing/>
            </w:pPr>
            <w:r w:rsidRPr="000B020F">
              <w:t>Veterinary Assistants &amp; Laboratory Animal Caretakers</w:t>
            </w:r>
          </w:p>
        </w:tc>
        <w:tc>
          <w:tcPr>
            <w:tcW w:w="4675" w:type="dxa"/>
          </w:tcPr>
          <w:p w:rsidR="000B020F" w:rsidRPr="000B020F" w:rsidRDefault="000B020F" w:rsidP="000B020F">
            <w:pPr>
              <w:contextualSpacing/>
              <w:jc w:val="center"/>
            </w:pPr>
            <w:r w:rsidRPr="000B020F">
              <w:t>83</w:t>
            </w:r>
          </w:p>
        </w:tc>
      </w:tr>
      <w:tr w:rsidR="000B020F" w:rsidRPr="000B020F" w:rsidTr="00006A45">
        <w:tc>
          <w:tcPr>
            <w:tcW w:w="4675" w:type="dxa"/>
          </w:tcPr>
          <w:p w:rsidR="000B020F" w:rsidRPr="000B020F" w:rsidRDefault="000B020F" w:rsidP="000B020F">
            <w:pPr>
              <w:contextualSpacing/>
            </w:pPr>
            <w:r w:rsidRPr="000B020F">
              <w:t>Medical Equipment Preparers</w:t>
            </w:r>
          </w:p>
        </w:tc>
        <w:tc>
          <w:tcPr>
            <w:tcW w:w="4675" w:type="dxa"/>
          </w:tcPr>
          <w:p w:rsidR="000B020F" w:rsidRPr="000B020F" w:rsidRDefault="000B020F" w:rsidP="000B020F">
            <w:pPr>
              <w:contextualSpacing/>
              <w:jc w:val="center"/>
            </w:pPr>
            <w:r w:rsidRPr="000B020F">
              <w:t>46</w:t>
            </w:r>
          </w:p>
        </w:tc>
      </w:tr>
      <w:tr w:rsidR="000B020F" w:rsidRPr="000B020F" w:rsidTr="00006A45">
        <w:tc>
          <w:tcPr>
            <w:tcW w:w="4675" w:type="dxa"/>
          </w:tcPr>
          <w:p w:rsidR="000B020F" w:rsidRPr="000B020F" w:rsidRDefault="000B020F" w:rsidP="000B020F">
            <w:pPr>
              <w:contextualSpacing/>
            </w:pPr>
            <w:r w:rsidRPr="000B020F">
              <w:t>Opticians, Dispensing</w:t>
            </w:r>
          </w:p>
        </w:tc>
        <w:tc>
          <w:tcPr>
            <w:tcW w:w="4675" w:type="dxa"/>
          </w:tcPr>
          <w:p w:rsidR="000B020F" w:rsidRPr="000B020F" w:rsidRDefault="000B020F" w:rsidP="000B020F">
            <w:pPr>
              <w:contextualSpacing/>
              <w:jc w:val="center"/>
            </w:pPr>
            <w:r w:rsidRPr="000B020F">
              <w:t>31</w:t>
            </w:r>
          </w:p>
        </w:tc>
      </w:tr>
      <w:tr w:rsidR="000B020F" w:rsidRPr="000B020F" w:rsidTr="00006A45">
        <w:tc>
          <w:tcPr>
            <w:tcW w:w="4675" w:type="dxa"/>
          </w:tcPr>
          <w:p w:rsidR="000B020F" w:rsidRPr="000B020F" w:rsidRDefault="000B020F" w:rsidP="000B020F">
            <w:pPr>
              <w:contextualSpacing/>
            </w:pPr>
            <w:r w:rsidRPr="000B020F">
              <w:t>EMT &amp; Paramedics</w:t>
            </w:r>
          </w:p>
        </w:tc>
        <w:tc>
          <w:tcPr>
            <w:tcW w:w="4675" w:type="dxa"/>
          </w:tcPr>
          <w:p w:rsidR="000B020F" w:rsidRPr="000B020F" w:rsidRDefault="000B020F" w:rsidP="000B020F">
            <w:pPr>
              <w:contextualSpacing/>
              <w:jc w:val="center"/>
            </w:pPr>
            <w:r w:rsidRPr="000B020F">
              <w:t>24</w:t>
            </w:r>
          </w:p>
        </w:tc>
      </w:tr>
      <w:tr w:rsidR="000B020F" w:rsidRPr="000B020F" w:rsidTr="00006A45">
        <w:tc>
          <w:tcPr>
            <w:tcW w:w="4675" w:type="dxa"/>
          </w:tcPr>
          <w:p w:rsidR="000B020F" w:rsidRPr="000B020F" w:rsidRDefault="000B020F" w:rsidP="000B020F">
            <w:pPr>
              <w:contextualSpacing/>
            </w:pPr>
            <w:r w:rsidRPr="000B020F">
              <w:t>Community Health Workers</w:t>
            </w:r>
          </w:p>
        </w:tc>
        <w:tc>
          <w:tcPr>
            <w:tcW w:w="4675" w:type="dxa"/>
          </w:tcPr>
          <w:p w:rsidR="000B020F" w:rsidRPr="000B020F" w:rsidRDefault="000B020F" w:rsidP="000B020F">
            <w:pPr>
              <w:contextualSpacing/>
              <w:jc w:val="center"/>
            </w:pPr>
            <w:r w:rsidRPr="000B020F">
              <w:t>23</w:t>
            </w:r>
          </w:p>
        </w:tc>
      </w:tr>
      <w:tr w:rsidR="000B020F" w:rsidRPr="000B020F" w:rsidTr="00006A45">
        <w:tc>
          <w:tcPr>
            <w:tcW w:w="4675" w:type="dxa"/>
          </w:tcPr>
          <w:p w:rsidR="000B020F" w:rsidRPr="000B020F" w:rsidRDefault="000B020F" w:rsidP="000B020F">
            <w:pPr>
              <w:contextualSpacing/>
            </w:pPr>
            <w:r w:rsidRPr="000B020F">
              <w:t>Dental Laboratory Technicians</w:t>
            </w:r>
          </w:p>
        </w:tc>
        <w:tc>
          <w:tcPr>
            <w:tcW w:w="4675" w:type="dxa"/>
          </w:tcPr>
          <w:p w:rsidR="000B020F" w:rsidRPr="000B020F" w:rsidRDefault="000B020F" w:rsidP="000B020F">
            <w:pPr>
              <w:contextualSpacing/>
              <w:jc w:val="center"/>
            </w:pPr>
            <w:r w:rsidRPr="000B020F">
              <w:t>20</w:t>
            </w:r>
          </w:p>
        </w:tc>
      </w:tr>
      <w:tr w:rsidR="000B020F" w:rsidRPr="000B020F" w:rsidTr="00006A45">
        <w:tc>
          <w:tcPr>
            <w:tcW w:w="4675" w:type="dxa"/>
          </w:tcPr>
          <w:p w:rsidR="000B020F" w:rsidRPr="000B020F" w:rsidRDefault="000B020F" w:rsidP="000B020F">
            <w:pPr>
              <w:contextualSpacing/>
            </w:pPr>
            <w:r w:rsidRPr="000B020F">
              <w:t>Ophthalmic Laboratory Technicians</w:t>
            </w:r>
          </w:p>
        </w:tc>
        <w:tc>
          <w:tcPr>
            <w:tcW w:w="4675" w:type="dxa"/>
          </w:tcPr>
          <w:p w:rsidR="000B020F" w:rsidRPr="000B020F" w:rsidRDefault="000B020F" w:rsidP="000B020F">
            <w:pPr>
              <w:contextualSpacing/>
              <w:jc w:val="center"/>
            </w:pPr>
            <w:r w:rsidRPr="000B020F">
              <w:t>18</w:t>
            </w:r>
          </w:p>
        </w:tc>
      </w:tr>
      <w:tr w:rsidR="000B020F" w:rsidRPr="000B020F" w:rsidTr="00006A45">
        <w:tc>
          <w:tcPr>
            <w:tcW w:w="4675" w:type="dxa"/>
          </w:tcPr>
          <w:p w:rsidR="000B020F" w:rsidRPr="000B020F" w:rsidRDefault="000B020F" w:rsidP="000B020F">
            <w:pPr>
              <w:contextualSpacing/>
            </w:pPr>
            <w:r w:rsidRPr="000B020F">
              <w:t>Physical Therapist Assistants</w:t>
            </w:r>
          </w:p>
        </w:tc>
        <w:tc>
          <w:tcPr>
            <w:tcW w:w="4675" w:type="dxa"/>
          </w:tcPr>
          <w:p w:rsidR="000B020F" w:rsidRPr="000B020F" w:rsidRDefault="000B020F" w:rsidP="000B020F">
            <w:pPr>
              <w:contextualSpacing/>
              <w:jc w:val="center"/>
            </w:pPr>
            <w:r w:rsidRPr="000B020F">
              <w:t>26</w:t>
            </w:r>
          </w:p>
        </w:tc>
      </w:tr>
      <w:tr w:rsidR="000B020F" w:rsidRPr="000B020F" w:rsidTr="00006A45">
        <w:tc>
          <w:tcPr>
            <w:tcW w:w="4675" w:type="dxa"/>
          </w:tcPr>
          <w:p w:rsidR="000B020F" w:rsidRPr="000B020F" w:rsidRDefault="000B020F" w:rsidP="000B020F">
            <w:pPr>
              <w:contextualSpacing/>
            </w:pPr>
            <w:r w:rsidRPr="000B020F">
              <w:t>Physical Therapist Aides</w:t>
            </w:r>
          </w:p>
        </w:tc>
        <w:tc>
          <w:tcPr>
            <w:tcW w:w="4675" w:type="dxa"/>
          </w:tcPr>
          <w:p w:rsidR="000B020F" w:rsidRPr="000B020F" w:rsidRDefault="000B020F" w:rsidP="000B020F">
            <w:pPr>
              <w:contextualSpacing/>
              <w:jc w:val="center"/>
            </w:pPr>
            <w:r w:rsidRPr="000B020F">
              <w:t>13</w:t>
            </w:r>
          </w:p>
        </w:tc>
      </w:tr>
      <w:tr w:rsidR="000B020F" w:rsidRPr="000B020F" w:rsidTr="00006A45">
        <w:tc>
          <w:tcPr>
            <w:tcW w:w="4675" w:type="dxa"/>
          </w:tcPr>
          <w:p w:rsidR="000B020F" w:rsidRPr="000B020F" w:rsidRDefault="000B020F" w:rsidP="000B020F">
            <w:pPr>
              <w:contextualSpacing/>
            </w:pPr>
            <w:r w:rsidRPr="000B020F">
              <w:t>Radiological Technologists</w:t>
            </w:r>
          </w:p>
        </w:tc>
        <w:tc>
          <w:tcPr>
            <w:tcW w:w="4675" w:type="dxa"/>
          </w:tcPr>
          <w:p w:rsidR="000B020F" w:rsidRPr="000B020F" w:rsidRDefault="000B020F" w:rsidP="000B020F">
            <w:pPr>
              <w:contextualSpacing/>
              <w:jc w:val="center"/>
            </w:pPr>
            <w:r w:rsidRPr="000B020F">
              <w:t>59</w:t>
            </w:r>
          </w:p>
        </w:tc>
      </w:tr>
      <w:tr w:rsidR="000B020F" w:rsidRPr="000B020F" w:rsidTr="00006A45">
        <w:tc>
          <w:tcPr>
            <w:tcW w:w="4675" w:type="dxa"/>
          </w:tcPr>
          <w:p w:rsidR="000B020F" w:rsidRPr="000B020F" w:rsidRDefault="000B020F" w:rsidP="000B020F">
            <w:pPr>
              <w:contextualSpacing/>
            </w:pPr>
            <w:r w:rsidRPr="000B020F">
              <w:t>Dental Hygienists</w:t>
            </w:r>
          </w:p>
        </w:tc>
        <w:tc>
          <w:tcPr>
            <w:tcW w:w="4675" w:type="dxa"/>
          </w:tcPr>
          <w:p w:rsidR="000B020F" w:rsidRPr="000B020F" w:rsidRDefault="000B020F" w:rsidP="000B020F">
            <w:pPr>
              <w:contextualSpacing/>
              <w:jc w:val="center"/>
            </w:pPr>
            <w:r w:rsidRPr="000B020F">
              <w:t>55</w:t>
            </w:r>
          </w:p>
        </w:tc>
      </w:tr>
      <w:tr w:rsidR="000B020F" w:rsidRPr="000B020F" w:rsidTr="00006A45">
        <w:tc>
          <w:tcPr>
            <w:tcW w:w="4675" w:type="dxa"/>
          </w:tcPr>
          <w:p w:rsidR="000B020F" w:rsidRPr="000B020F" w:rsidRDefault="000B020F" w:rsidP="000B020F">
            <w:pPr>
              <w:contextualSpacing/>
            </w:pPr>
            <w:r w:rsidRPr="000B020F">
              <w:t>Respiratory Therapists</w:t>
            </w:r>
          </w:p>
        </w:tc>
        <w:tc>
          <w:tcPr>
            <w:tcW w:w="4675" w:type="dxa"/>
          </w:tcPr>
          <w:p w:rsidR="000B020F" w:rsidRPr="000B020F" w:rsidRDefault="000B020F" w:rsidP="000B020F">
            <w:pPr>
              <w:contextualSpacing/>
              <w:jc w:val="center"/>
            </w:pPr>
            <w:r w:rsidRPr="000B020F">
              <w:t>42</w:t>
            </w:r>
          </w:p>
        </w:tc>
      </w:tr>
      <w:tr w:rsidR="000B020F" w:rsidRPr="000B020F" w:rsidTr="00006A45">
        <w:tc>
          <w:tcPr>
            <w:tcW w:w="4675" w:type="dxa"/>
          </w:tcPr>
          <w:p w:rsidR="000B020F" w:rsidRPr="000B020F" w:rsidRDefault="000B020F" w:rsidP="000B020F">
            <w:pPr>
              <w:contextualSpacing/>
            </w:pPr>
            <w:r w:rsidRPr="000B020F">
              <w:t>Medical &amp; Clinical Laboratory Technicians</w:t>
            </w:r>
          </w:p>
        </w:tc>
        <w:tc>
          <w:tcPr>
            <w:tcW w:w="4675" w:type="dxa"/>
          </w:tcPr>
          <w:p w:rsidR="000B020F" w:rsidRPr="000B020F" w:rsidRDefault="000B020F" w:rsidP="000B020F">
            <w:pPr>
              <w:contextualSpacing/>
              <w:jc w:val="center"/>
            </w:pPr>
            <w:r w:rsidRPr="000B020F">
              <w:t>27</w:t>
            </w:r>
          </w:p>
        </w:tc>
      </w:tr>
      <w:tr w:rsidR="000B020F" w:rsidRPr="000B020F" w:rsidTr="00006A45">
        <w:tc>
          <w:tcPr>
            <w:tcW w:w="4675" w:type="dxa"/>
          </w:tcPr>
          <w:p w:rsidR="000B020F" w:rsidRPr="000B020F" w:rsidRDefault="000B020F" w:rsidP="000B020F">
            <w:pPr>
              <w:contextualSpacing/>
            </w:pPr>
            <w:r w:rsidRPr="000B020F">
              <w:t>Diagnostic Medical Sonographer</w:t>
            </w:r>
          </w:p>
        </w:tc>
        <w:tc>
          <w:tcPr>
            <w:tcW w:w="4675" w:type="dxa"/>
          </w:tcPr>
          <w:p w:rsidR="000B020F" w:rsidRPr="000B020F" w:rsidRDefault="000B020F" w:rsidP="000B020F">
            <w:pPr>
              <w:contextualSpacing/>
              <w:jc w:val="center"/>
            </w:pPr>
            <w:r w:rsidRPr="000B020F">
              <w:t>17</w:t>
            </w:r>
          </w:p>
        </w:tc>
      </w:tr>
      <w:tr w:rsidR="000B020F" w:rsidRPr="000B020F" w:rsidTr="00006A45">
        <w:tc>
          <w:tcPr>
            <w:tcW w:w="4675" w:type="dxa"/>
          </w:tcPr>
          <w:p w:rsidR="000B020F" w:rsidRPr="000B020F" w:rsidRDefault="000B020F" w:rsidP="000B020F">
            <w:pPr>
              <w:contextualSpacing/>
            </w:pPr>
            <w:r w:rsidRPr="000B020F">
              <w:t>Cardiovascular Technicians</w:t>
            </w:r>
          </w:p>
        </w:tc>
        <w:tc>
          <w:tcPr>
            <w:tcW w:w="4675" w:type="dxa"/>
          </w:tcPr>
          <w:p w:rsidR="000B020F" w:rsidRPr="000B020F" w:rsidRDefault="000B020F" w:rsidP="000B020F">
            <w:pPr>
              <w:contextualSpacing/>
              <w:jc w:val="center"/>
            </w:pPr>
            <w:r w:rsidRPr="000B020F">
              <w:t>11</w:t>
            </w:r>
          </w:p>
        </w:tc>
      </w:tr>
      <w:tr w:rsidR="000B020F" w:rsidRPr="000B020F" w:rsidTr="00006A45">
        <w:tc>
          <w:tcPr>
            <w:tcW w:w="4675" w:type="dxa"/>
          </w:tcPr>
          <w:p w:rsidR="000B020F" w:rsidRPr="000B020F" w:rsidRDefault="000B020F" w:rsidP="000B020F">
            <w:pPr>
              <w:contextualSpacing/>
            </w:pPr>
            <w:r w:rsidRPr="000B020F">
              <w:t>MRI Technologists</w:t>
            </w:r>
          </w:p>
        </w:tc>
        <w:tc>
          <w:tcPr>
            <w:tcW w:w="4675" w:type="dxa"/>
          </w:tcPr>
          <w:p w:rsidR="000B020F" w:rsidRPr="000B020F" w:rsidRDefault="000B020F" w:rsidP="000B020F">
            <w:pPr>
              <w:contextualSpacing/>
              <w:jc w:val="center"/>
            </w:pPr>
            <w:r w:rsidRPr="000B020F">
              <w:t>13</w:t>
            </w:r>
          </w:p>
        </w:tc>
      </w:tr>
      <w:tr w:rsidR="000B020F" w:rsidRPr="000B020F" w:rsidTr="00006A45">
        <w:tc>
          <w:tcPr>
            <w:tcW w:w="4675" w:type="dxa"/>
          </w:tcPr>
          <w:p w:rsidR="000B020F" w:rsidRPr="000B020F" w:rsidRDefault="000B020F" w:rsidP="000B020F">
            <w:pPr>
              <w:contextualSpacing/>
            </w:pPr>
            <w:r w:rsidRPr="000B020F">
              <w:t>Radiation Therapists</w:t>
            </w:r>
          </w:p>
        </w:tc>
        <w:tc>
          <w:tcPr>
            <w:tcW w:w="4675" w:type="dxa"/>
          </w:tcPr>
          <w:p w:rsidR="000B020F" w:rsidRPr="000B020F" w:rsidRDefault="000B020F" w:rsidP="000B020F">
            <w:pPr>
              <w:contextualSpacing/>
              <w:jc w:val="center"/>
            </w:pPr>
            <w:r w:rsidRPr="000B020F">
              <w:t>5</w:t>
            </w:r>
          </w:p>
        </w:tc>
      </w:tr>
      <w:tr w:rsidR="00006A45" w:rsidRPr="000B020F" w:rsidTr="00006A45">
        <w:tc>
          <w:tcPr>
            <w:tcW w:w="9350" w:type="dxa"/>
            <w:gridSpan w:val="2"/>
          </w:tcPr>
          <w:p w:rsidR="00006A45" w:rsidRPr="000B020F" w:rsidRDefault="00006A45" w:rsidP="00006A45">
            <w:pPr>
              <w:contextualSpacing/>
            </w:pPr>
            <w:r>
              <w:t>(MDLI, 2020b)</w:t>
            </w:r>
          </w:p>
        </w:tc>
      </w:tr>
    </w:tbl>
    <w:p w:rsidR="00842579" w:rsidRDefault="00842579" w:rsidP="000B020F">
      <w:pPr>
        <w:contextualSpacing/>
      </w:pPr>
    </w:p>
    <w:p w:rsidR="00915D1F" w:rsidRDefault="00915D1F" w:rsidP="00915D1F">
      <w:pPr>
        <w:contextualSpacing/>
        <w:rPr>
          <w:rFonts w:cstheme="minorHAnsi"/>
        </w:rPr>
      </w:pPr>
      <w:bookmarkStart w:id="18" w:name="_Hlk48047679"/>
      <w:r>
        <w:rPr>
          <w:rFonts w:cstheme="minorHAnsi"/>
        </w:rPr>
        <w:t xml:space="preserve">Although Montana Western does not offer degrees in health-related disciplines, it does provide teacher training for licensure and it is in a position to place more qualified CTE health instructors in the high schools.  More CTE health professional in secondary schools could help promote student interest in this career pathway. As indicated by Renee Erlandson with OPI, there is a shortage of CTE teachers qualified </w:t>
      </w:r>
      <w:r>
        <w:rPr>
          <w:rFonts w:cstheme="minorHAnsi"/>
        </w:rPr>
        <w:lastRenderedPageBreak/>
        <w:t>to teach coursework in health-related occupations.  Montana Western could potentially address this statewide need.</w:t>
      </w:r>
    </w:p>
    <w:p w:rsidR="00BE104B" w:rsidRDefault="00BE104B" w:rsidP="00915D1F">
      <w:pPr>
        <w:contextualSpacing/>
      </w:pPr>
    </w:p>
    <w:bookmarkEnd w:id="18"/>
    <w:p w:rsidR="00842579" w:rsidRPr="00F8662E" w:rsidRDefault="00F8662E">
      <w:pPr>
        <w:contextualSpacing/>
      </w:pPr>
      <w:r>
        <w:rPr>
          <w:rFonts w:cstheme="minorHAnsi"/>
        </w:rPr>
        <w:t xml:space="preserve">Table </w:t>
      </w:r>
      <w:r w:rsidR="00D108CF">
        <w:rPr>
          <w:rFonts w:cstheme="minorHAnsi"/>
        </w:rPr>
        <w:t>7</w:t>
      </w:r>
      <w:r>
        <w:rPr>
          <w:rFonts w:cstheme="minorHAnsi"/>
        </w:rPr>
        <w:t xml:space="preserve"> shows a select listing of health-related occupations and job opening in Montana.  The labor market data indicate a clear demand for individuals with construction-related training.  </w:t>
      </w:r>
    </w:p>
    <w:p w:rsidR="000B020F" w:rsidRPr="000B020F" w:rsidRDefault="000B020F" w:rsidP="000B020F">
      <w:pPr>
        <w:pStyle w:val="Caption"/>
        <w:keepNext/>
        <w:rPr>
          <w:sz w:val="22"/>
          <w:szCs w:val="22"/>
        </w:rPr>
      </w:pPr>
      <w:bookmarkStart w:id="19" w:name="_Toc48129366"/>
      <w:r w:rsidRPr="000B020F">
        <w:rPr>
          <w:sz w:val="22"/>
          <w:szCs w:val="22"/>
        </w:rPr>
        <w:t xml:space="preserve">Table </w:t>
      </w:r>
      <w:r w:rsidRPr="000B020F">
        <w:rPr>
          <w:sz w:val="22"/>
          <w:szCs w:val="22"/>
        </w:rPr>
        <w:fldChar w:fldCharType="begin"/>
      </w:r>
      <w:r w:rsidRPr="000B020F">
        <w:rPr>
          <w:sz w:val="22"/>
          <w:szCs w:val="22"/>
        </w:rPr>
        <w:instrText xml:space="preserve"> SEQ Table \* ARABIC </w:instrText>
      </w:r>
      <w:r w:rsidRPr="000B020F">
        <w:rPr>
          <w:sz w:val="22"/>
          <w:szCs w:val="22"/>
        </w:rPr>
        <w:fldChar w:fldCharType="separate"/>
      </w:r>
      <w:r w:rsidR="00D108CF">
        <w:rPr>
          <w:noProof/>
          <w:sz w:val="22"/>
          <w:szCs w:val="22"/>
        </w:rPr>
        <w:t>7</w:t>
      </w:r>
      <w:r w:rsidRPr="000B020F">
        <w:rPr>
          <w:sz w:val="22"/>
          <w:szCs w:val="22"/>
        </w:rPr>
        <w:fldChar w:fldCharType="end"/>
      </w:r>
      <w:r w:rsidRPr="000B020F">
        <w:rPr>
          <w:sz w:val="22"/>
          <w:szCs w:val="22"/>
        </w:rPr>
        <w:t xml:space="preserve"> </w:t>
      </w:r>
      <w:r w:rsidR="00006A45">
        <w:rPr>
          <w:sz w:val="22"/>
          <w:szCs w:val="22"/>
        </w:rPr>
        <w:t xml:space="preserve">Selected </w:t>
      </w:r>
      <w:r w:rsidRPr="000B020F">
        <w:rPr>
          <w:sz w:val="22"/>
          <w:szCs w:val="22"/>
        </w:rPr>
        <w:t>Construction Related Occupations Requiring Two-Year Degree or Less</w:t>
      </w:r>
      <w:bookmarkEnd w:id="1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0B020F" w:rsidRPr="000B020F" w:rsidTr="00006A45">
        <w:tc>
          <w:tcPr>
            <w:tcW w:w="4675" w:type="dxa"/>
            <w:shd w:val="clear" w:color="auto" w:fill="D0CECE" w:themeFill="background2" w:themeFillShade="E6"/>
          </w:tcPr>
          <w:p w:rsidR="000B020F" w:rsidRPr="000B020F" w:rsidRDefault="000B020F" w:rsidP="000B020F">
            <w:pPr>
              <w:contextualSpacing/>
              <w:jc w:val="center"/>
              <w:rPr>
                <w:b/>
              </w:rPr>
            </w:pPr>
            <w:r w:rsidRPr="000B020F">
              <w:rPr>
                <w:b/>
              </w:rPr>
              <w:t>Occupation</w:t>
            </w:r>
          </w:p>
        </w:tc>
        <w:tc>
          <w:tcPr>
            <w:tcW w:w="4675" w:type="dxa"/>
            <w:shd w:val="clear" w:color="auto" w:fill="D0CECE" w:themeFill="background2" w:themeFillShade="E6"/>
          </w:tcPr>
          <w:p w:rsidR="000B020F" w:rsidRPr="000B020F" w:rsidRDefault="000B020F" w:rsidP="000B020F">
            <w:pPr>
              <w:contextualSpacing/>
              <w:jc w:val="center"/>
              <w:rPr>
                <w:b/>
              </w:rPr>
            </w:pPr>
            <w:r w:rsidRPr="000B020F">
              <w:rPr>
                <w:b/>
              </w:rPr>
              <w:t>Annual Openings</w:t>
            </w:r>
          </w:p>
        </w:tc>
      </w:tr>
      <w:tr w:rsidR="000B020F" w:rsidRPr="000B020F" w:rsidTr="00006A45">
        <w:tc>
          <w:tcPr>
            <w:tcW w:w="4675" w:type="dxa"/>
          </w:tcPr>
          <w:p w:rsidR="000B020F" w:rsidRPr="000B020F" w:rsidRDefault="000B020F" w:rsidP="000B020F">
            <w:pPr>
              <w:contextualSpacing/>
            </w:pPr>
            <w:r w:rsidRPr="000B020F">
              <w:t>Construction Laborers</w:t>
            </w:r>
          </w:p>
        </w:tc>
        <w:tc>
          <w:tcPr>
            <w:tcW w:w="4675" w:type="dxa"/>
          </w:tcPr>
          <w:p w:rsidR="000B020F" w:rsidRPr="000B020F" w:rsidRDefault="000B020F" w:rsidP="000B020F">
            <w:pPr>
              <w:contextualSpacing/>
              <w:jc w:val="center"/>
            </w:pPr>
            <w:r w:rsidRPr="000B020F">
              <w:t>768</w:t>
            </w:r>
          </w:p>
        </w:tc>
      </w:tr>
      <w:tr w:rsidR="000B020F" w:rsidRPr="000B020F" w:rsidTr="00006A45">
        <w:tc>
          <w:tcPr>
            <w:tcW w:w="4675" w:type="dxa"/>
          </w:tcPr>
          <w:p w:rsidR="000B020F" w:rsidRPr="000B020F" w:rsidRDefault="000B020F" w:rsidP="000B020F">
            <w:pPr>
              <w:contextualSpacing/>
              <w:jc w:val="both"/>
            </w:pPr>
            <w:r w:rsidRPr="000B020F">
              <w:t>Landscaping &amp; Groundskeeping Workers</w:t>
            </w:r>
          </w:p>
        </w:tc>
        <w:tc>
          <w:tcPr>
            <w:tcW w:w="4675" w:type="dxa"/>
          </w:tcPr>
          <w:p w:rsidR="000B020F" w:rsidRPr="000B020F" w:rsidRDefault="000B020F" w:rsidP="000B020F">
            <w:pPr>
              <w:contextualSpacing/>
              <w:jc w:val="center"/>
            </w:pPr>
            <w:r w:rsidRPr="000B020F">
              <w:t>756</w:t>
            </w:r>
          </w:p>
        </w:tc>
      </w:tr>
      <w:tr w:rsidR="000B020F" w:rsidRPr="000B020F" w:rsidTr="00006A45">
        <w:tc>
          <w:tcPr>
            <w:tcW w:w="4675" w:type="dxa"/>
          </w:tcPr>
          <w:p w:rsidR="000B020F" w:rsidRPr="000B020F" w:rsidRDefault="000B020F" w:rsidP="000B020F">
            <w:pPr>
              <w:contextualSpacing/>
            </w:pPr>
            <w:r w:rsidRPr="000B020F">
              <w:t>Carpenters</w:t>
            </w:r>
          </w:p>
        </w:tc>
        <w:tc>
          <w:tcPr>
            <w:tcW w:w="4675" w:type="dxa"/>
          </w:tcPr>
          <w:p w:rsidR="000B020F" w:rsidRPr="000B020F" w:rsidRDefault="000B020F" w:rsidP="000B020F">
            <w:pPr>
              <w:contextualSpacing/>
              <w:jc w:val="center"/>
            </w:pPr>
            <w:r w:rsidRPr="000B020F">
              <w:t>677</w:t>
            </w:r>
          </w:p>
        </w:tc>
      </w:tr>
      <w:tr w:rsidR="000B020F" w:rsidRPr="000B020F" w:rsidTr="00006A45">
        <w:tc>
          <w:tcPr>
            <w:tcW w:w="4675" w:type="dxa"/>
          </w:tcPr>
          <w:p w:rsidR="000B020F" w:rsidRPr="000B020F" w:rsidRDefault="000B020F" w:rsidP="000B020F">
            <w:pPr>
              <w:contextualSpacing/>
            </w:pPr>
            <w:r w:rsidRPr="000B020F">
              <w:t>Helpers-Carpenters</w:t>
            </w:r>
          </w:p>
        </w:tc>
        <w:tc>
          <w:tcPr>
            <w:tcW w:w="4675" w:type="dxa"/>
          </w:tcPr>
          <w:p w:rsidR="000B020F" w:rsidRPr="000B020F" w:rsidRDefault="000B020F" w:rsidP="000B020F">
            <w:pPr>
              <w:contextualSpacing/>
              <w:jc w:val="center"/>
            </w:pPr>
            <w:r w:rsidRPr="000B020F">
              <w:t>27</w:t>
            </w:r>
          </w:p>
        </w:tc>
      </w:tr>
      <w:tr w:rsidR="000B020F" w:rsidRPr="000B020F" w:rsidTr="00006A45">
        <w:tc>
          <w:tcPr>
            <w:tcW w:w="4675" w:type="dxa"/>
          </w:tcPr>
          <w:p w:rsidR="000B020F" w:rsidRPr="000B020F" w:rsidRDefault="000B020F" w:rsidP="000B020F">
            <w:pPr>
              <w:contextualSpacing/>
            </w:pPr>
            <w:r w:rsidRPr="000B020F">
              <w:t>Operating Engineers &amp; Construction Equipment Engineers</w:t>
            </w:r>
          </w:p>
        </w:tc>
        <w:tc>
          <w:tcPr>
            <w:tcW w:w="4675" w:type="dxa"/>
          </w:tcPr>
          <w:p w:rsidR="000B020F" w:rsidRPr="000B020F" w:rsidRDefault="000B020F" w:rsidP="000B020F">
            <w:pPr>
              <w:contextualSpacing/>
              <w:jc w:val="center"/>
            </w:pPr>
            <w:r w:rsidRPr="000B020F">
              <w:t>437</w:t>
            </w:r>
          </w:p>
        </w:tc>
      </w:tr>
      <w:tr w:rsidR="000B020F" w:rsidRPr="000B020F" w:rsidTr="00006A45">
        <w:tc>
          <w:tcPr>
            <w:tcW w:w="4675" w:type="dxa"/>
          </w:tcPr>
          <w:p w:rsidR="000B020F" w:rsidRPr="000B020F" w:rsidRDefault="000B020F" w:rsidP="000B020F">
            <w:pPr>
              <w:contextualSpacing/>
            </w:pPr>
            <w:r w:rsidRPr="000B020F">
              <w:t>Electricians</w:t>
            </w:r>
          </w:p>
        </w:tc>
        <w:tc>
          <w:tcPr>
            <w:tcW w:w="4675" w:type="dxa"/>
          </w:tcPr>
          <w:p w:rsidR="000B020F" w:rsidRPr="000B020F" w:rsidRDefault="000B020F" w:rsidP="000B020F">
            <w:pPr>
              <w:contextualSpacing/>
              <w:jc w:val="center"/>
            </w:pPr>
            <w:r w:rsidRPr="000B020F">
              <w:t>322</w:t>
            </w:r>
          </w:p>
        </w:tc>
      </w:tr>
      <w:tr w:rsidR="000B020F" w:rsidRPr="000B020F" w:rsidTr="00006A45">
        <w:tc>
          <w:tcPr>
            <w:tcW w:w="4675" w:type="dxa"/>
          </w:tcPr>
          <w:p w:rsidR="000B020F" w:rsidRPr="000B020F" w:rsidRDefault="000B020F" w:rsidP="000B020F">
            <w:pPr>
              <w:contextualSpacing/>
            </w:pPr>
            <w:r w:rsidRPr="000B020F">
              <w:t xml:space="preserve">Helpers—Electricians </w:t>
            </w:r>
          </w:p>
        </w:tc>
        <w:tc>
          <w:tcPr>
            <w:tcW w:w="4675" w:type="dxa"/>
          </w:tcPr>
          <w:p w:rsidR="000B020F" w:rsidRPr="000B020F" w:rsidRDefault="000B020F" w:rsidP="000B020F">
            <w:pPr>
              <w:contextualSpacing/>
              <w:jc w:val="center"/>
            </w:pPr>
            <w:r w:rsidRPr="000B020F">
              <w:t>16</w:t>
            </w:r>
          </w:p>
        </w:tc>
      </w:tr>
      <w:tr w:rsidR="000B020F" w:rsidRPr="000B020F" w:rsidTr="00006A45">
        <w:tc>
          <w:tcPr>
            <w:tcW w:w="4675" w:type="dxa"/>
          </w:tcPr>
          <w:p w:rsidR="000B020F" w:rsidRPr="000B020F" w:rsidRDefault="000B020F" w:rsidP="000B020F">
            <w:pPr>
              <w:contextualSpacing/>
            </w:pPr>
            <w:r w:rsidRPr="000B020F">
              <w:t>Plumbers, Pipefitters, Steamfitters</w:t>
            </w:r>
          </w:p>
        </w:tc>
        <w:tc>
          <w:tcPr>
            <w:tcW w:w="4675" w:type="dxa"/>
          </w:tcPr>
          <w:p w:rsidR="000B020F" w:rsidRPr="000B020F" w:rsidRDefault="000B020F" w:rsidP="000B020F">
            <w:pPr>
              <w:contextualSpacing/>
              <w:jc w:val="center"/>
            </w:pPr>
            <w:r w:rsidRPr="000B020F">
              <w:t>282</w:t>
            </w:r>
          </w:p>
        </w:tc>
      </w:tr>
      <w:tr w:rsidR="000B020F" w:rsidRPr="000B020F" w:rsidTr="00006A45">
        <w:tc>
          <w:tcPr>
            <w:tcW w:w="4675" w:type="dxa"/>
          </w:tcPr>
          <w:p w:rsidR="000B020F" w:rsidRPr="000B020F" w:rsidRDefault="000B020F" w:rsidP="000B020F">
            <w:pPr>
              <w:contextualSpacing/>
            </w:pPr>
            <w:proofErr w:type="spellStart"/>
            <w:r w:rsidRPr="000B020F">
              <w:t>Pipelayers</w:t>
            </w:r>
            <w:proofErr w:type="spellEnd"/>
          </w:p>
        </w:tc>
        <w:tc>
          <w:tcPr>
            <w:tcW w:w="4675" w:type="dxa"/>
          </w:tcPr>
          <w:p w:rsidR="000B020F" w:rsidRPr="000B020F" w:rsidRDefault="000B020F" w:rsidP="000B020F">
            <w:pPr>
              <w:contextualSpacing/>
              <w:jc w:val="center"/>
            </w:pPr>
            <w:r w:rsidRPr="000B020F">
              <w:t>17</w:t>
            </w:r>
          </w:p>
        </w:tc>
      </w:tr>
      <w:tr w:rsidR="000B020F" w:rsidRPr="000B020F" w:rsidTr="00006A45">
        <w:tc>
          <w:tcPr>
            <w:tcW w:w="4675" w:type="dxa"/>
          </w:tcPr>
          <w:p w:rsidR="000B020F" w:rsidRPr="000B020F" w:rsidRDefault="000B020F" w:rsidP="000B020F">
            <w:pPr>
              <w:contextualSpacing/>
            </w:pPr>
            <w:r w:rsidRPr="000B020F">
              <w:t>Helpers—</w:t>
            </w:r>
            <w:proofErr w:type="spellStart"/>
            <w:r w:rsidRPr="000B020F">
              <w:t>Pipelayers</w:t>
            </w:r>
            <w:proofErr w:type="spellEnd"/>
            <w:r w:rsidRPr="000B020F">
              <w:t>, Plumbers, Pipefitters, &amp; Steamfitters</w:t>
            </w:r>
          </w:p>
        </w:tc>
        <w:tc>
          <w:tcPr>
            <w:tcW w:w="4675" w:type="dxa"/>
          </w:tcPr>
          <w:p w:rsidR="000B020F" w:rsidRPr="000B020F" w:rsidRDefault="000B020F" w:rsidP="000B020F">
            <w:pPr>
              <w:contextualSpacing/>
              <w:jc w:val="center"/>
            </w:pPr>
            <w:r w:rsidRPr="000B020F">
              <w:t>52</w:t>
            </w:r>
          </w:p>
        </w:tc>
      </w:tr>
      <w:tr w:rsidR="000B020F" w:rsidRPr="000B020F" w:rsidTr="00006A45">
        <w:tc>
          <w:tcPr>
            <w:tcW w:w="4675" w:type="dxa"/>
          </w:tcPr>
          <w:p w:rsidR="000B020F" w:rsidRPr="000B020F" w:rsidRDefault="000B020F" w:rsidP="000B020F">
            <w:pPr>
              <w:contextualSpacing/>
            </w:pPr>
            <w:r w:rsidRPr="000B020F">
              <w:t>Painters, Construction, &amp; Maintenance</w:t>
            </w:r>
          </w:p>
        </w:tc>
        <w:tc>
          <w:tcPr>
            <w:tcW w:w="4675" w:type="dxa"/>
          </w:tcPr>
          <w:p w:rsidR="000B020F" w:rsidRPr="000B020F" w:rsidRDefault="000B020F" w:rsidP="000B020F">
            <w:pPr>
              <w:contextualSpacing/>
              <w:jc w:val="center"/>
            </w:pPr>
            <w:r w:rsidRPr="000B020F">
              <w:t>144</w:t>
            </w:r>
          </w:p>
        </w:tc>
      </w:tr>
      <w:tr w:rsidR="000B020F" w:rsidRPr="000B020F" w:rsidTr="00006A45">
        <w:tc>
          <w:tcPr>
            <w:tcW w:w="4675" w:type="dxa"/>
          </w:tcPr>
          <w:p w:rsidR="000B020F" w:rsidRPr="000B020F" w:rsidRDefault="000B020F" w:rsidP="000B020F">
            <w:pPr>
              <w:contextualSpacing/>
            </w:pPr>
            <w:r w:rsidRPr="000B020F">
              <w:t xml:space="preserve">Welders, Cutters, </w:t>
            </w:r>
            <w:proofErr w:type="spellStart"/>
            <w:r w:rsidRPr="000B020F">
              <w:t>Solderers</w:t>
            </w:r>
            <w:proofErr w:type="spellEnd"/>
            <w:r w:rsidRPr="000B020F">
              <w:t xml:space="preserve">, &amp; </w:t>
            </w:r>
            <w:proofErr w:type="spellStart"/>
            <w:r w:rsidRPr="000B020F">
              <w:t>Brazers</w:t>
            </w:r>
            <w:proofErr w:type="spellEnd"/>
          </w:p>
        </w:tc>
        <w:tc>
          <w:tcPr>
            <w:tcW w:w="4675" w:type="dxa"/>
          </w:tcPr>
          <w:p w:rsidR="000B020F" w:rsidRPr="000B020F" w:rsidRDefault="000B020F" w:rsidP="000B020F">
            <w:pPr>
              <w:contextualSpacing/>
              <w:jc w:val="center"/>
            </w:pPr>
            <w:r w:rsidRPr="000B020F">
              <w:t>130</w:t>
            </w:r>
          </w:p>
        </w:tc>
      </w:tr>
      <w:tr w:rsidR="000B020F" w:rsidRPr="000B020F" w:rsidTr="00006A45">
        <w:tc>
          <w:tcPr>
            <w:tcW w:w="4675" w:type="dxa"/>
          </w:tcPr>
          <w:p w:rsidR="000B020F" w:rsidRPr="000B020F" w:rsidRDefault="000B020F" w:rsidP="000B020F">
            <w:pPr>
              <w:contextualSpacing/>
            </w:pPr>
            <w:r w:rsidRPr="000B020F">
              <w:t>Roofers</w:t>
            </w:r>
          </w:p>
        </w:tc>
        <w:tc>
          <w:tcPr>
            <w:tcW w:w="4675" w:type="dxa"/>
          </w:tcPr>
          <w:p w:rsidR="000B020F" w:rsidRPr="000B020F" w:rsidRDefault="000B020F" w:rsidP="000B020F">
            <w:pPr>
              <w:contextualSpacing/>
              <w:jc w:val="center"/>
            </w:pPr>
            <w:r w:rsidRPr="000B020F">
              <w:t>68</w:t>
            </w:r>
          </w:p>
        </w:tc>
      </w:tr>
      <w:tr w:rsidR="000B020F" w:rsidRPr="000B020F" w:rsidTr="00006A45">
        <w:tc>
          <w:tcPr>
            <w:tcW w:w="4675" w:type="dxa"/>
          </w:tcPr>
          <w:p w:rsidR="000B020F" w:rsidRPr="000B020F" w:rsidRDefault="000B020F" w:rsidP="000B020F">
            <w:pPr>
              <w:contextualSpacing/>
            </w:pPr>
            <w:r w:rsidRPr="000B020F">
              <w:t>Sheet Metal Workers</w:t>
            </w:r>
          </w:p>
        </w:tc>
        <w:tc>
          <w:tcPr>
            <w:tcW w:w="4675" w:type="dxa"/>
          </w:tcPr>
          <w:p w:rsidR="000B020F" w:rsidRPr="000B020F" w:rsidRDefault="000B020F" w:rsidP="000B020F">
            <w:pPr>
              <w:contextualSpacing/>
              <w:jc w:val="center"/>
            </w:pPr>
            <w:r w:rsidRPr="000B020F">
              <w:t>59</w:t>
            </w:r>
          </w:p>
        </w:tc>
      </w:tr>
      <w:tr w:rsidR="000B020F" w:rsidRPr="000B020F" w:rsidTr="00006A45">
        <w:tc>
          <w:tcPr>
            <w:tcW w:w="4675" w:type="dxa"/>
          </w:tcPr>
          <w:p w:rsidR="000B020F" w:rsidRPr="000B020F" w:rsidRDefault="000B020F" w:rsidP="000B020F">
            <w:pPr>
              <w:contextualSpacing/>
            </w:pPr>
            <w:r w:rsidRPr="000B020F">
              <w:t>Structural Iron &amp; Steel Workers</w:t>
            </w:r>
          </w:p>
        </w:tc>
        <w:tc>
          <w:tcPr>
            <w:tcW w:w="4675" w:type="dxa"/>
          </w:tcPr>
          <w:p w:rsidR="000B020F" w:rsidRPr="000B020F" w:rsidRDefault="000B020F" w:rsidP="000B020F">
            <w:pPr>
              <w:contextualSpacing/>
              <w:jc w:val="center"/>
            </w:pPr>
            <w:r w:rsidRPr="000B020F">
              <w:t>18</w:t>
            </w:r>
          </w:p>
        </w:tc>
      </w:tr>
      <w:tr w:rsidR="000B020F" w:rsidRPr="000B020F" w:rsidTr="00006A45">
        <w:tc>
          <w:tcPr>
            <w:tcW w:w="4675" w:type="dxa"/>
          </w:tcPr>
          <w:p w:rsidR="000B020F" w:rsidRPr="000B020F" w:rsidRDefault="000B020F" w:rsidP="000B020F">
            <w:pPr>
              <w:contextualSpacing/>
            </w:pPr>
            <w:r w:rsidRPr="000B020F">
              <w:t>Cement Masons &amp; Concrete Finishers</w:t>
            </w:r>
          </w:p>
        </w:tc>
        <w:tc>
          <w:tcPr>
            <w:tcW w:w="4675" w:type="dxa"/>
          </w:tcPr>
          <w:p w:rsidR="000B020F" w:rsidRPr="000B020F" w:rsidRDefault="000B020F" w:rsidP="000B020F">
            <w:pPr>
              <w:contextualSpacing/>
              <w:jc w:val="center"/>
            </w:pPr>
            <w:r w:rsidRPr="000B020F">
              <w:t>55</w:t>
            </w:r>
          </w:p>
        </w:tc>
      </w:tr>
      <w:tr w:rsidR="000B020F" w:rsidRPr="000B020F" w:rsidTr="00006A45">
        <w:tc>
          <w:tcPr>
            <w:tcW w:w="4675" w:type="dxa"/>
          </w:tcPr>
          <w:p w:rsidR="000B020F" w:rsidRPr="000B020F" w:rsidRDefault="000B020F" w:rsidP="000B020F">
            <w:pPr>
              <w:contextualSpacing/>
            </w:pPr>
            <w:proofErr w:type="spellStart"/>
            <w:r w:rsidRPr="000B020F">
              <w:t>Brickmasons</w:t>
            </w:r>
            <w:proofErr w:type="spellEnd"/>
            <w:r w:rsidRPr="000B020F">
              <w:t xml:space="preserve"> &amp; </w:t>
            </w:r>
            <w:proofErr w:type="spellStart"/>
            <w:r w:rsidRPr="000B020F">
              <w:t>Blockmasons</w:t>
            </w:r>
            <w:proofErr w:type="spellEnd"/>
          </w:p>
        </w:tc>
        <w:tc>
          <w:tcPr>
            <w:tcW w:w="4675" w:type="dxa"/>
          </w:tcPr>
          <w:p w:rsidR="000B020F" w:rsidRPr="000B020F" w:rsidRDefault="000B020F" w:rsidP="000B020F">
            <w:pPr>
              <w:contextualSpacing/>
              <w:jc w:val="center"/>
            </w:pPr>
            <w:r w:rsidRPr="000B020F">
              <w:t>50</w:t>
            </w:r>
          </w:p>
        </w:tc>
      </w:tr>
      <w:tr w:rsidR="000B020F" w:rsidRPr="000B020F" w:rsidTr="00006A45">
        <w:tc>
          <w:tcPr>
            <w:tcW w:w="4675" w:type="dxa"/>
          </w:tcPr>
          <w:p w:rsidR="000B020F" w:rsidRPr="000B020F" w:rsidRDefault="000B020F" w:rsidP="000B020F">
            <w:pPr>
              <w:contextualSpacing/>
            </w:pPr>
            <w:r w:rsidRPr="000B020F">
              <w:t>Helpers—</w:t>
            </w:r>
            <w:proofErr w:type="spellStart"/>
            <w:r w:rsidRPr="000B020F">
              <w:t>Brickmasons</w:t>
            </w:r>
            <w:proofErr w:type="spellEnd"/>
            <w:r w:rsidRPr="000B020F">
              <w:t xml:space="preserve"> &amp; </w:t>
            </w:r>
            <w:proofErr w:type="spellStart"/>
            <w:r w:rsidRPr="000B020F">
              <w:t>Blockmasons</w:t>
            </w:r>
            <w:proofErr w:type="spellEnd"/>
          </w:p>
        </w:tc>
        <w:tc>
          <w:tcPr>
            <w:tcW w:w="4675" w:type="dxa"/>
          </w:tcPr>
          <w:p w:rsidR="000B020F" w:rsidRPr="000B020F" w:rsidRDefault="000B020F" w:rsidP="000B020F">
            <w:pPr>
              <w:contextualSpacing/>
              <w:jc w:val="center"/>
            </w:pPr>
            <w:r w:rsidRPr="000B020F">
              <w:t>23</w:t>
            </w:r>
          </w:p>
        </w:tc>
      </w:tr>
      <w:tr w:rsidR="000B020F" w:rsidRPr="000B020F" w:rsidTr="00006A45">
        <w:tc>
          <w:tcPr>
            <w:tcW w:w="4675" w:type="dxa"/>
          </w:tcPr>
          <w:p w:rsidR="000B020F" w:rsidRPr="000B020F" w:rsidRDefault="000B020F" w:rsidP="000B020F">
            <w:pPr>
              <w:contextualSpacing/>
            </w:pPr>
            <w:r w:rsidRPr="000B020F">
              <w:t>Construction &amp; Building Inspectors</w:t>
            </w:r>
          </w:p>
        </w:tc>
        <w:tc>
          <w:tcPr>
            <w:tcW w:w="4675" w:type="dxa"/>
          </w:tcPr>
          <w:p w:rsidR="000B020F" w:rsidRPr="000B020F" w:rsidRDefault="000B020F" w:rsidP="000B020F">
            <w:pPr>
              <w:contextualSpacing/>
              <w:jc w:val="center"/>
            </w:pPr>
            <w:r w:rsidRPr="000B020F">
              <w:t>41</w:t>
            </w:r>
          </w:p>
        </w:tc>
      </w:tr>
      <w:tr w:rsidR="000B020F" w:rsidRPr="000B020F" w:rsidTr="00006A45">
        <w:tc>
          <w:tcPr>
            <w:tcW w:w="4675" w:type="dxa"/>
          </w:tcPr>
          <w:p w:rsidR="000B020F" w:rsidRPr="000B020F" w:rsidRDefault="000B020F" w:rsidP="000B020F">
            <w:pPr>
              <w:contextualSpacing/>
            </w:pPr>
            <w:r w:rsidRPr="000B020F">
              <w:t>Cabinetmakers &amp; Bench Carpenters</w:t>
            </w:r>
          </w:p>
        </w:tc>
        <w:tc>
          <w:tcPr>
            <w:tcW w:w="4675" w:type="dxa"/>
          </w:tcPr>
          <w:p w:rsidR="000B020F" w:rsidRPr="000B020F" w:rsidRDefault="000B020F" w:rsidP="000B020F">
            <w:pPr>
              <w:contextualSpacing/>
              <w:jc w:val="center"/>
            </w:pPr>
            <w:r w:rsidRPr="000B020F">
              <w:t>30</w:t>
            </w:r>
          </w:p>
        </w:tc>
      </w:tr>
      <w:tr w:rsidR="000B020F" w:rsidRPr="000B020F" w:rsidTr="00006A45">
        <w:tc>
          <w:tcPr>
            <w:tcW w:w="4675" w:type="dxa"/>
          </w:tcPr>
          <w:p w:rsidR="000B020F" w:rsidRPr="000B020F" w:rsidRDefault="000B020F" w:rsidP="000B020F">
            <w:pPr>
              <w:contextualSpacing/>
            </w:pPr>
            <w:r w:rsidRPr="000B020F">
              <w:t>Insulation Workers</w:t>
            </w:r>
          </w:p>
        </w:tc>
        <w:tc>
          <w:tcPr>
            <w:tcW w:w="4675" w:type="dxa"/>
          </w:tcPr>
          <w:p w:rsidR="000B020F" w:rsidRPr="000B020F" w:rsidRDefault="000B020F" w:rsidP="000B020F">
            <w:pPr>
              <w:contextualSpacing/>
              <w:jc w:val="center"/>
            </w:pPr>
            <w:r w:rsidRPr="000B020F">
              <w:t>30</w:t>
            </w:r>
          </w:p>
        </w:tc>
      </w:tr>
      <w:tr w:rsidR="000B020F" w:rsidRPr="000B020F" w:rsidTr="00006A45">
        <w:tc>
          <w:tcPr>
            <w:tcW w:w="4675" w:type="dxa"/>
          </w:tcPr>
          <w:p w:rsidR="000B020F" w:rsidRPr="000B020F" w:rsidRDefault="000B020F" w:rsidP="000B020F">
            <w:pPr>
              <w:contextualSpacing/>
            </w:pPr>
            <w:r w:rsidRPr="000B020F">
              <w:t>Drywall &amp; Ceiling Tile Installers</w:t>
            </w:r>
          </w:p>
        </w:tc>
        <w:tc>
          <w:tcPr>
            <w:tcW w:w="4675" w:type="dxa"/>
          </w:tcPr>
          <w:p w:rsidR="000B020F" w:rsidRPr="000B020F" w:rsidRDefault="000B020F" w:rsidP="000B020F">
            <w:pPr>
              <w:contextualSpacing/>
              <w:jc w:val="center"/>
            </w:pPr>
            <w:r w:rsidRPr="000B020F">
              <w:t>27</w:t>
            </w:r>
          </w:p>
        </w:tc>
      </w:tr>
      <w:tr w:rsidR="000B020F" w:rsidRPr="000B020F" w:rsidTr="00006A45">
        <w:tc>
          <w:tcPr>
            <w:tcW w:w="4675" w:type="dxa"/>
          </w:tcPr>
          <w:p w:rsidR="000B020F" w:rsidRPr="000B020F" w:rsidRDefault="000B020F" w:rsidP="000B020F">
            <w:pPr>
              <w:contextualSpacing/>
            </w:pPr>
            <w:r w:rsidRPr="000B020F">
              <w:t>Tile &amp; Marble Setter</w:t>
            </w:r>
          </w:p>
        </w:tc>
        <w:tc>
          <w:tcPr>
            <w:tcW w:w="4675" w:type="dxa"/>
          </w:tcPr>
          <w:p w:rsidR="000B020F" w:rsidRPr="000B020F" w:rsidRDefault="000B020F" w:rsidP="000B020F">
            <w:pPr>
              <w:contextualSpacing/>
              <w:jc w:val="center"/>
            </w:pPr>
            <w:r w:rsidRPr="000B020F">
              <w:t>23</w:t>
            </w:r>
          </w:p>
        </w:tc>
      </w:tr>
      <w:tr w:rsidR="00F8662E" w:rsidRPr="000B020F" w:rsidTr="009C16C7">
        <w:tc>
          <w:tcPr>
            <w:tcW w:w="9350" w:type="dxa"/>
            <w:gridSpan w:val="2"/>
          </w:tcPr>
          <w:p w:rsidR="00F8662E" w:rsidRPr="000B020F" w:rsidRDefault="00F8662E" w:rsidP="00F8662E">
            <w:pPr>
              <w:contextualSpacing/>
            </w:pPr>
            <w:r>
              <w:t>(MDLI, 2020b)</w:t>
            </w:r>
          </w:p>
        </w:tc>
      </w:tr>
    </w:tbl>
    <w:p w:rsidR="000B020F" w:rsidRDefault="000B020F" w:rsidP="000B020F">
      <w:pPr>
        <w:contextualSpacing/>
      </w:pPr>
    </w:p>
    <w:p w:rsidR="00915D1F" w:rsidRDefault="00915D1F" w:rsidP="00915D1F">
      <w:pPr>
        <w:contextualSpacing/>
      </w:pPr>
      <w:r>
        <w:rPr>
          <w:rFonts w:cstheme="minorHAnsi"/>
        </w:rPr>
        <w:t xml:space="preserve">Although Montana Western does not offer degrees in construction-related disciplines, it does provide teacher training for licensure and it is </w:t>
      </w:r>
      <w:r w:rsidR="00F8662E">
        <w:rPr>
          <w:rFonts w:cstheme="minorHAnsi"/>
        </w:rPr>
        <w:t>p</w:t>
      </w:r>
      <w:r>
        <w:rPr>
          <w:rFonts w:cstheme="minorHAnsi"/>
        </w:rPr>
        <w:t>osition</w:t>
      </w:r>
      <w:r w:rsidR="00F8662E">
        <w:rPr>
          <w:rFonts w:cstheme="minorHAnsi"/>
        </w:rPr>
        <w:t>ed</w:t>
      </w:r>
      <w:r>
        <w:rPr>
          <w:rFonts w:cstheme="minorHAnsi"/>
        </w:rPr>
        <w:t xml:space="preserve"> to place more qualified CTE instructors in the high schools.  More CTE construction professionals in secondary schools could help promote student interest in this career pathway. As indicated by several UM affiliate contacts (Tom Gallagher and </w:t>
      </w:r>
      <w:r w:rsidR="00AF5E4F">
        <w:rPr>
          <w:rFonts w:cstheme="minorHAnsi"/>
        </w:rPr>
        <w:t xml:space="preserve">Bill </w:t>
      </w:r>
      <w:r>
        <w:rPr>
          <w:rFonts w:cstheme="minorHAnsi"/>
        </w:rPr>
        <w:t>Ryan</w:t>
      </w:r>
      <w:r w:rsidR="00AF5E4F">
        <w:rPr>
          <w:rFonts w:cstheme="minorHAnsi"/>
        </w:rPr>
        <w:t>) and OPI specialists (Renee Erlandson)</w:t>
      </w:r>
      <w:r>
        <w:rPr>
          <w:rFonts w:cstheme="minorHAnsi"/>
        </w:rPr>
        <w:t>, there is a shortage of CTE teachers qualified to teach coursework in construction-related occupations.  Montana Western could potentially address this statewide need.</w:t>
      </w:r>
    </w:p>
    <w:p w:rsidR="000B020F" w:rsidRDefault="000B020F" w:rsidP="00E92F12">
      <w:pPr>
        <w:contextualSpacing/>
        <w:rPr>
          <w:rFonts w:cstheme="minorHAnsi"/>
        </w:rPr>
      </w:pPr>
    </w:p>
    <w:p w:rsidR="000B020F" w:rsidRDefault="000B020F" w:rsidP="00E92F12">
      <w:pPr>
        <w:contextualSpacing/>
        <w:rPr>
          <w:rFonts w:cstheme="minorHAnsi"/>
        </w:rPr>
      </w:pPr>
    </w:p>
    <w:p w:rsidR="00DB6873" w:rsidRDefault="00DB6873" w:rsidP="00DB6873">
      <w:pPr>
        <w:pStyle w:val="Heading2"/>
      </w:pPr>
      <w:bookmarkStart w:id="20" w:name="_Toc48129353"/>
      <w:r>
        <w:t>Finance</w:t>
      </w:r>
      <w:bookmarkEnd w:id="20"/>
    </w:p>
    <w:p w:rsidR="00E92F12" w:rsidRDefault="00E92F12" w:rsidP="00E92F12">
      <w:pPr>
        <w:contextualSpacing/>
      </w:pPr>
      <w:r>
        <w:t xml:space="preserve">As with </w:t>
      </w:r>
      <w:r w:rsidR="001B7538">
        <w:t>b</w:t>
      </w:r>
      <w:r>
        <w:t xml:space="preserve">usiness </w:t>
      </w:r>
      <w:r w:rsidR="001B7538">
        <w:t>m</w:t>
      </w:r>
      <w:r>
        <w:t xml:space="preserve">anagement occupations, occupations in Finance continue to show a strong demand for workers with post-secondary education.  Employment options in </w:t>
      </w:r>
      <w:r w:rsidR="001B7538">
        <w:t>f</w:t>
      </w:r>
      <w:r>
        <w:t xml:space="preserve">inance are strongly connected to Montana’s growing industries as well as with areas showing population increases.  Many of the job vacancies in </w:t>
      </w:r>
      <w:r w:rsidR="00F8662E">
        <w:t>f</w:t>
      </w:r>
      <w:r>
        <w:t>inance can be filled with individuals who have two years or less of post-secondary education.</w:t>
      </w:r>
      <w:r w:rsidR="00AF5E4F">
        <w:t xml:space="preserve">  Table </w:t>
      </w:r>
      <w:r w:rsidR="00D108CF">
        <w:t>8</w:t>
      </w:r>
      <w:r w:rsidR="00AF5E4F">
        <w:t xml:space="preserve"> shows </w:t>
      </w:r>
      <w:r w:rsidR="00F8662E">
        <w:t xml:space="preserve">a </w:t>
      </w:r>
      <w:r w:rsidR="00AF5E4F">
        <w:rPr>
          <w:rFonts w:cstheme="minorHAnsi"/>
        </w:rPr>
        <w:t xml:space="preserve">select listing of finance-related occupations and job opening in Montana.  The labor market data indicate a clear demand for individuals with finance-related training.  </w:t>
      </w:r>
    </w:p>
    <w:p w:rsidR="000B020F" w:rsidRPr="000B020F" w:rsidRDefault="000B020F" w:rsidP="000B020F">
      <w:pPr>
        <w:pStyle w:val="Caption"/>
        <w:keepNext/>
        <w:rPr>
          <w:sz w:val="22"/>
          <w:szCs w:val="22"/>
        </w:rPr>
      </w:pPr>
      <w:bookmarkStart w:id="21" w:name="_Toc48129367"/>
      <w:r w:rsidRPr="000B020F">
        <w:rPr>
          <w:sz w:val="22"/>
          <w:szCs w:val="22"/>
        </w:rPr>
        <w:t xml:space="preserve">Table </w:t>
      </w:r>
      <w:r w:rsidRPr="000B020F">
        <w:rPr>
          <w:sz w:val="22"/>
          <w:szCs w:val="22"/>
        </w:rPr>
        <w:fldChar w:fldCharType="begin"/>
      </w:r>
      <w:r w:rsidRPr="000B020F">
        <w:rPr>
          <w:sz w:val="22"/>
          <w:szCs w:val="22"/>
        </w:rPr>
        <w:instrText xml:space="preserve"> SEQ Table \* ARABIC </w:instrText>
      </w:r>
      <w:r w:rsidRPr="000B020F">
        <w:rPr>
          <w:sz w:val="22"/>
          <w:szCs w:val="22"/>
        </w:rPr>
        <w:fldChar w:fldCharType="separate"/>
      </w:r>
      <w:r w:rsidR="00D108CF">
        <w:rPr>
          <w:noProof/>
          <w:sz w:val="22"/>
          <w:szCs w:val="22"/>
        </w:rPr>
        <w:t>8</w:t>
      </w:r>
      <w:r w:rsidRPr="000B020F">
        <w:rPr>
          <w:sz w:val="22"/>
          <w:szCs w:val="22"/>
        </w:rPr>
        <w:fldChar w:fldCharType="end"/>
      </w:r>
      <w:r w:rsidRPr="000B020F">
        <w:rPr>
          <w:sz w:val="22"/>
          <w:szCs w:val="22"/>
        </w:rPr>
        <w:t xml:space="preserve"> Selected Finance Occupations and Openings</w:t>
      </w:r>
      <w:r>
        <w:rPr>
          <w:sz w:val="22"/>
          <w:szCs w:val="22"/>
        </w:rPr>
        <w:t xml:space="preserve"> in Montana</w:t>
      </w:r>
      <w:bookmarkEnd w:id="21"/>
      <w:r>
        <w:rPr>
          <w:sz w:val="22"/>
          <w:szCs w:val="2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E92F12" w:rsidTr="00006A45">
        <w:tc>
          <w:tcPr>
            <w:tcW w:w="4675" w:type="dxa"/>
            <w:shd w:val="clear" w:color="auto" w:fill="D0CECE" w:themeFill="background2" w:themeFillShade="E6"/>
          </w:tcPr>
          <w:p w:rsidR="00E92F12" w:rsidRPr="00006A45" w:rsidRDefault="00E92F12" w:rsidP="000B020F">
            <w:pPr>
              <w:contextualSpacing/>
              <w:jc w:val="center"/>
              <w:rPr>
                <w:b/>
              </w:rPr>
            </w:pPr>
            <w:r w:rsidRPr="00006A45">
              <w:rPr>
                <w:b/>
              </w:rPr>
              <w:t>Occupation</w:t>
            </w:r>
          </w:p>
        </w:tc>
        <w:tc>
          <w:tcPr>
            <w:tcW w:w="4675" w:type="dxa"/>
            <w:shd w:val="clear" w:color="auto" w:fill="D0CECE" w:themeFill="background2" w:themeFillShade="E6"/>
          </w:tcPr>
          <w:p w:rsidR="00E92F12" w:rsidRPr="00006A45" w:rsidRDefault="00E92F12" w:rsidP="000B020F">
            <w:pPr>
              <w:contextualSpacing/>
              <w:jc w:val="center"/>
              <w:rPr>
                <w:b/>
              </w:rPr>
            </w:pPr>
            <w:r w:rsidRPr="00006A45">
              <w:rPr>
                <w:b/>
              </w:rPr>
              <w:t>Annual Openings</w:t>
            </w:r>
          </w:p>
        </w:tc>
      </w:tr>
      <w:tr w:rsidR="00E92F12" w:rsidTr="00006A45">
        <w:tc>
          <w:tcPr>
            <w:tcW w:w="4675" w:type="dxa"/>
          </w:tcPr>
          <w:p w:rsidR="00E92F12" w:rsidRPr="00006A45" w:rsidRDefault="00E92F12" w:rsidP="000B020F">
            <w:pPr>
              <w:contextualSpacing/>
            </w:pPr>
            <w:r w:rsidRPr="00006A45">
              <w:t>Insurance Sales Agents</w:t>
            </w:r>
          </w:p>
        </w:tc>
        <w:tc>
          <w:tcPr>
            <w:tcW w:w="4675" w:type="dxa"/>
          </w:tcPr>
          <w:p w:rsidR="00E92F12" w:rsidRPr="00006A45" w:rsidRDefault="00E92F12" w:rsidP="000B020F">
            <w:pPr>
              <w:contextualSpacing/>
              <w:jc w:val="center"/>
            </w:pPr>
            <w:r w:rsidRPr="00006A45">
              <w:t>208</w:t>
            </w:r>
          </w:p>
        </w:tc>
      </w:tr>
      <w:tr w:rsidR="00E92F12" w:rsidTr="00006A45">
        <w:tc>
          <w:tcPr>
            <w:tcW w:w="4675" w:type="dxa"/>
          </w:tcPr>
          <w:p w:rsidR="00E92F12" w:rsidRPr="00006A45" w:rsidRDefault="00E92F12" w:rsidP="000B020F">
            <w:pPr>
              <w:contextualSpacing/>
            </w:pPr>
            <w:r w:rsidRPr="00006A45">
              <w:t>Billing &amp; Posting Clerks</w:t>
            </w:r>
          </w:p>
        </w:tc>
        <w:tc>
          <w:tcPr>
            <w:tcW w:w="4675" w:type="dxa"/>
          </w:tcPr>
          <w:p w:rsidR="00E92F12" w:rsidRPr="00006A45" w:rsidRDefault="00E92F12" w:rsidP="000B020F">
            <w:pPr>
              <w:contextualSpacing/>
              <w:jc w:val="center"/>
            </w:pPr>
            <w:r w:rsidRPr="00006A45">
              <w:t>174</w:t>
            </w:r>
          </w:p>
        </w:tc>
      </w:tr>
      <w:tr w:rsidR="00E92F12" w:rsidTr="00006A45">
        <w:tc>
          <w:tcPr>
            <w:tcW w:w="4675" w:type="dxa"/>
          </w:tcPr>
          <w:p w:rsidR="00E92F12" w:rsidRPr="00006A45" w:rsidRDefault="00E92F12" w:rsidP="000B020F">
            <w:pPr>
              <w:contextualSpacing/>
            </w:pPr>
            <w:r w:rsidRPr="00006A45">
              <w:t>Claims Adjusters, Examiners, &amp; Investigators</w:t>
            </w:r>
          </w:p>
        </w:tc>
        <w:tc>
          <w:tcPr>
            <w:tcW w:w="4675" w:type="dxa"/>
          </w:tcPr>
          <w:p w:rsidR="00E92F12" w:rsidRPr="00006A45" w:rsidRDefault="00E92F12" w:rsidP="000B020F">
            <w:pPr>
              <w:contextualSpacing/>
              <w:jc w:val="center"/>
            </w:pPr>
            <w:r w:rsidRPr="00006A45">
              <w:t>112</w:t>
            </w:r>
          </w:p>
        </w:tc>
      </w:tr>
      <w:tr w:rsidR="00E92F12" w:rsidTr="00006A45">
        <w:tc>
          <w:tcPr>
            <w:tcW w:w="4675" w:type="dxa"/>
          </w:tcPr>
          <w:p w:rsidR="00E92F12" w:rsidRPr="00006A45" w:rsidRDefault="00E92F12" w:rsidP="000B020F">
            <w:pPr>
              <w:contextualSpacing/>
            </w:pPr>
            <w:r w:rsidRPr="00006A45">
              <w:t>Bookkeeping, Accounting, &amp; Auditing Clerks</w:t>
            </w:r>
          </w:p>
        </w:tc>
        <w:tc>
          <w:tcPr>
            <w:tcW w:w="4675" w:type="dxa"/>
          </w:tcPr>
          <w:p w:rsidR="00E92F12" w:rsidRPr="00006A45" w:rsidRDefault="00E92F12" w:rsidP="000B020F">
            <w:pPr>
              <w:contextualSpacing/>
              <w:jc w:val="center"/>
            </w:pPr>
            <w:r w:rsidRPr="00006A45">
              <w:t>103</w:t>
            </w:r>
          </w:p>
        </w:tc>
      </w:tr>
      <w:tr w:rsidR="00E92F12" w:rsidTr="00006A45">
        <w:tc>
          <w:tcPr>
            <w:tcW w:w="4675" w:type="dxa"/>
          </w:tcPr>
          <w:p w:rsidR="00E92F12" w:rsidRPr="00006A45" w:rsidRDefault="00E92F12" w:rsidP="000B020F">
            <w:pPr>
              <w:contextualSpacing/>
            </w:pPr>
            <w:r w:rsidRPr="00006A45">
              <w:t>Real Estate Agents</w:t>
            </w:r>
          </w:p>
        </w:tc>
        <w:tc>
          <w:tcPr>
            <w:tcW w:w="4675" w:type="dxa"/>
          </w:tcPr>
          <w:p w:rsidR="00E92F12" w:rsidRPr="00006A45" w:rsidRDefault="00E92F12" w:rsidP="000B020F">
            <w:pPr>
              <w:contextualSpacing/>
              <w:jc w:val="center"/>
            </w:pPr>
            <w:r w:rsidRPr="00006A45">
              <w:t>85</w:t>
            </w:r>
          </w:p>
        </w:tc>
      </w:tr>
      <w:tr w:rsidR="00E92F12" w:rsidTr="00006A45">
        <w:tc>
          <w:tcPr>
            <w:tcW w:w="4675" w:type="dxa"/>
          </w:tcPr>
          <w:p w:rsidR="00E92F12" w:rsidRPr="00006A45" w:rsidRDefault="00E92F12" w:rsidP="000B020F">
            <w:pPr>
              <w:contextualSpacing/>
            </w:pPr>
            <w:r w:rsidRPr="00006A45">
              <w:t>Loan Interviewers &amp; Clerks</w:t>
            </w:r>
          </w:p>
        </w:tc>
        <w:tc>
          <w:tcPr>
            <w:tcW w:w="4675" w:type="dxa"/>
          </w:tcPr>
          <w:p w:rsidR="00E92F12" w:rsidRPr="00006A45" w:rsidRDefault="00E92F12" w:rsidP="000B020F">
            <w:pPr>
              <w:contextualSpacing/>
              <w:jc w:val="center"/>
            </w:pPr>
            <w:r w:rsidRPr="00006A45">
              <w:t>62</w:t>
            </w:r>
          </w:p>
        </w:tc>
      </w:tr>
      <w:tr w:rsidR="00E92F12" w:rsidTr="00006A45">
        <w:tc>
          <w:tcPr>
            <w:tcW w:w="4675" w:type="dxa"/>
          </w:tcPr>
          <w:p w:rsidR="00E92F12" w:rsidRPr="00006A45" w:rsidRDefault="00E92F12" w:rsidP="000B020F">
            <w:pPr>
              <w:contextualSpacing/>
            </w:pPr>
            <w:r w:rsidRPr="00006A45">
              <w:t>Insurance Claims &amp; Policy Processing Clerks</w:t>
            </w:r>
          </w:p>
        </w:tc>
        <w:tc>
          <w:tcPr>
            <w:tcW w:w="4675" w:type="dxa"/>
          </w:tcPr>
          <w:p w:rsidR="00E92F12" w:rsidRPr="00006A45" w:rsidRDefault="00E92F12" w:rsidP="000B020F">
            <w:pPr>
              <w:contextualSpacing/>
              <w:jc w:val="center"/>
            </w:pPr>
            <w:r w:rsidRPr="00006A45">
              <w:t>54</w:t>
            </w:r>
          </w:p>
        </w:tc>
      </w:tr>
      <w:tr w:rsidR="00E92F12" w:rsidTr="00006A45">
        <w:tc>
          <w:tcPr>
            <w:tcW w:w="4675" w:type="dxa"/>
          </w:tcPr>
          <w:p w:rsidR="00E92F12" w:rsidRPr="00006A45" w:rsidRDefault="00E92F12" w:rsidP="000B020F">
            <w:pPr>
              <w:contextualSpacing/>
            </w:pPr>
            <w:r w:rsidRPr="00006A45">
              <w:t>Production, Planning, &amp; Expediting Clerks</w:t>
            </w:r>
          </w:p>
        </w:tc>
        <w:tc>
          <w:tcPr>
            <w:tcW w:w="4675" w:type="dxa"/>
          </w:tcPr>
          <w:p w:rsidR="00E92F12" w:rsidRPr="00006A45" w:rsidRDefault="00E92F12" w:rsidP="000B020F">
            <w:pPr>
              <w:contextualSpacing/>
              <w:jc w:val="center"/>
            </w:pPr>
            <w:r w:rsidRPr="00006A45">
              <w:t>53</w:t>
            </w:r>
          </w:p>
        </w:tc>
      </w:tr>
      <w:tr w:rsidR="00E92F12" w:rsidTr="00006A45">
        <w:tc>
          <w:tcPr>
            <w:tcW w:w="4675" w:type="dxa"/>
          </w:tcPr>
          <w:p w:rsidR="00E92F12" w:rsidRPr="00006A45" w:rsidRDefault="00E92F12" w:rsidP="000B020F">
            <w:pPr>
              <w:contextualSpacing/>
            </w:pPr>
            <w:r w:rsidRPr="00006A45">
              <w:t>Payroll &amp; Timekeeping Clerks</w:t>
            </w:r>
          </w:p>
        </w:tc>
        <w:tc>
          <w:tcPr>
            <w:tcW w:w="4675" w:type="dxa"/>
          </w:tcPr>
          <w:p w:rsidR="00E92F12" w:rsidRPr="00006A45" w:rsidRDefault="00E92F12" w:rsidP="000B020F">
            <w:pPr>
              <w:contextualSpacing/>
              <w:jc w:val="center"/>
            </w:pPr>
            <w:r w:rsidRPr="00006A45">
              <w:t>49</w:t>
            </w:r>
          </w:p>
        </w:tc>
      </w:tr>
      <w:tr w:rsidR="00E92F12" w:rsidTr="00006A45">
        <w:tc>
          <w:tcPr>
            <w:tcW w:w="4675" w:type="dxa"/>
          </w:tcPr>
          <w:p w:rsidR="00E92F12" w:rsidRPr="00006A45" w:rsidRDefault="00E92F12" w:rsidP="000B020F">
            <w:pPr>
              <w:contextualSpacing/>
            </w:pPr>
            <w:r w:rsidRPr="00006A45">
              <w:t>Tax Preparers</w:t>
            </w:r>
          </w:p>
        </w:tc>
        <w:tc>
          <w:tcPr>
            <w:tcW w:w="4675" w:type="dxa"/>
          </w:tcPr>
          <w:p w:rsidR="00E92F12" w:rsidRPr="00006A45" w:rsidRDefault="00E92F12" w:rsidP="000B020F">
            <w:pPr>
              <w:contextualSpacing/>
              <w:jc w:val="center"/>
            </w:pPr>
            <w:r w:rsidRPr="00006A45">
              <w:t>30</w:t>
            </w:r>
          </w:p>
        </w:tc>
      </w:tr>
      <w:tr w:rsidR="00E92F12" w:rsidTr="00006A45">
        <w:tc>
          <w:tcPr>
            <w:tcW w:w="4675" w:type="dxa"/>
          </w:tcPr>
          <w:p w:rsidR="00E92F12" w:rsidRPr="00006A45" w:rsidRDefault="00E92F12" w:rsidP="000B020F">
            <w:pPr>
              <w:contextualSpacing/>
            </w:pPr>
            <w:r w:rsidRPr="00006A45">
              <w:t>Brokerage Clerks</w:t>
            </w:r>
          </w:p>
        </w:tc>
        <w:tc>
          <w:tcPr>
            <w:tcW w:w="4675" w:type="dxa"/>
          </w:tcPr>
          <w:p w:rsidR="00E92F12" w:rsidRPr="00006A45" w:rsidRDefault="00E92F12" w:rsidP="000B020F">
            <w:pPr>
              <w:contextualSpacing/>
              <w:jc w:val="center"/>
            </w:pPr>
            <w:r w:rsidRPr="00006A45">
              <w:t>14</w:t>
            </w:r>
          </w:p>
        </w:tc>
      </w:tr>
      <w:tr w:rsidR="00E92F12" w:rsidTr="00006A45">
        <w:tc>
          <w:tcPr>
            <w:tcW w:w="4675" w:type="dxa"/>
          </w:tcPr>
          <w:p w:rsidR="00E92F12" w:rsidRPr="00006A45" w:rsidRDefault="00E92F12" w:rsidP="000B020F">
            <w:pPr>
              <w:contextualSpacing/>
            </w:pPr>
            <w:r w:rsidRPr="00006A45">
              <w:t>Financial Clerks</w:t>
            </w:r>
          </w:p>
        </w:tc>
        <w:tc>
          <w:tcPr>
            <w:tcW w:w="4675" w:type="dxa"/>
          </w:tcPr>
          <w:p w:rsidR="00E92F12" w:rsidRPr="00006A45" w:rsidRDefault="00E92F12" w:rsidP="000B020F">
            <w:pPr>
              <w:contextualSpacing/>
              <w:jc w:val="center"/>
            </w:pPr>
            <w:r w:rsidRPr="00006A45">
              <w:t>No # Available</w:t>
            </w:r>
          </w:p>
        </w:tc>
      </w:tr>
      <w:tr w:rsidR="00006A45" w:rsidTr="00006A45">
        <w:tc>
          <w:tcPr>
            <w:tcW w:w="9350" w:type="dxa"/>
            <w:gridSpan w:val="2"/>
          </w:tcPr>
          <w:p w:rsidR="00006A45" w:rsidRPr="00006A45" w:rsidRDefault="00006A45" w:rsidP="00006A45">
            <w:pPr>
              <w:contextualSpacing/>
            </w:pPr>
            <w:r>
              <w:t>(MDLI, 2020b)</w:t>
            </w:r>
          </w:p>
        </w:tc>
      </w:tr>
    </w:tbl>
    <w:p w:rsidR="00E92F12" w:rsidRDefault="00E92F12" w:rsidP="00E92F12">
      <w:pPr>
        <w:contextualSpacing/>
      </w:pPr>
    </w:p>
    <w:p w:rsidR="001B7538" w:rsidRDefault="001B7538" w:rsidP="001B7538">
      <w:r>
        <w:t xml:space="preserve">Montana Western has a Business and Technology department that offers degree programs in business, applied science and business administration.  There is a 32-credit small business management and a 28-credit management accounting option in the business administration degree.  Although not currently developed, Montana Western is positioned to offer dual enrollment coursework and develop certificate and two-year programs that promote occupations in finance.  </w:t>
      </w:r>
    </w:p>
    <w:p w:rsidR="0057660A" w:rsidRDefault="0057660A">
      <w:pPr>
        <w:rPr>
          <w:rFonts w:asciiTheme="majorHAnsi" w:eastAsiaTheme="majorEastAsia" w:hAnsiTheme="majorHAnsi" w:cstheme="majorBidi"/>
          <w:color w:val="2E74B5" w:themeColor="accent1" w:themeShade="BF"/>
          <w:sz w:val="26"/>
          <w:szCs w:val="26"/>
        </w:rPr>
      </w:pPr>
      <w:r>
        <w:br w:type="page"/>
      </w:r>
    </w:p>
    <w:p w:rsidR="00DB6873" w:rsidRDefault="00DB6873" w:rsidP="00DB6873">
      <w:pPr>
        <w:pStyle w:val="Heading2"/>
      </w:pPr>
      <w:bookmarkStart w:id="22" w:name="_Toc48129354"/>
      <w:r>
        <w:lastRenderedPageBreak/>
        <w:t>Information Technology</w:t>
      </w:r>
      <w:bookmarkEnd w:id="22"/>
    </w:p>
    <w:p w:rsidR="00E92F12" w:rsidRDefault="00E92F12" w:rsidP="001E34FC">
      <w:r>
        <w:t>Occupations in the computer and information science and technology fields have been indicated as undersupplied, meaning that there are job vacancies that have not been filled by qualified individuals.  It is estimated that at least 80% of the job openings in these fields require post-secondary education.  The demand for technical services is estimated to continue to grow 2.1% over the next ten years, further increasing the need for post-secondary degrees and training opportunities for these occupations to be available at Montana’s colleges and universities</w:t>
      </w:r>
      <w:r w:rsidR="00362750">
        <w:t xml:space="preserve"> (Watson et al., 2018).</w:t>
      </w:r>
      <w:r w:rsidR="00AF5E4F">
        <w:t xml:space="preserve"> Table </w:t>
      </w:r>
      <w:r w:rsidR="00D108CF">
        <w:t>9</w:t>
      </w:r>
      <w:r w:rsidR="00AF5E4F">
        <w:t xml:space="preserve"> </w:t>
      </w:r>
      <w:r w:rsidR="00AF5E4F">
        <w:rPr>
          <w:rFonts w:cstheme="minorHAnsi"/>
        </w:rPr>
        <w:t xml:space="preserve">shows a select listing of information and technology related occupations and job opening in Montana.  The labor market data indicate a clear demand for individuals with information and technology training.  </w:t>
      </w:r>
    </w:p>
    <w:p w:rsidR="00006A45" w:rsidRPr="00006A45" w:rsidRDefault="00006A45" w:rsidP="00006A45">
      <w:pPr>
        <w:pStyle w:val="Caption"/>
        <w:keepNext/>
        <w:rPr>
          <w:sz w:val="22"/>
          <w:szCs w:val="22"/>
        </w:rPr>
      </w:pPr>
      <w:bookmarkStart w:id="23" w:name="_Toc48129368"/>
      <w:r w:rsidRPr="00006A45">
        <w:rPr>
          <w:sz w:val="22"/>
          <w:szCs w:val="22"/>
        </w:rPr>
        <w:t xml:space="preserve">Table </w:t>
      </w:r>
      <w:r w:rsidRPr="00006A45">
        <w:rPr>
          <w:sz w:val="22"/>
          <w:szCs w:val="22"/>
        </w:rPr>
        <w:fldChar w:fldCharType="begin"/>
      </w:r>
      <w:r w:rsidRPr="00006A45">
        <w:rPr>
          <w:sz w:val="22"/>
          <w:szCs w:val="22"/>
        </w:rPr>
        <w:instrText xml:space="preserve"> SEQ Table \* ARABIC </w:instrText>
      </w:r>
      <w:r w:rsidRPr="00006A45">
        <w:rPr>
          <w:sz w:val="22"/>
          <w:szCs w:val="22"/>
        </w:rPr>
        <w:fldChar w:fldCharType="separate"/>
      </w:r>
      <w:r w:rsidR="00D108CF">
        <w:rPr>
          <w:noProof/>
          <w:sz w:val="22"/>
          <w:szCs w:val="22"/>
        </w:rPr>
        <w:t>9</w:t>
      </w:r>
      <w:r w:rsidRPr="00006A45">
        <w:rPr>
          <w:sz w:val="22"/>
          <w:szCs w:val="22"/>
        </w:rPr>
        <w:fldChar w:fldCharType="end"/>
      </w:r>
      <w:r w:rsidRPr="00006A45">
        <w:rPr>
          <w:sz w:val="22"/>
          <w:szCs w:val="22"/>
        </w:rPr>
        <w:t xml:space="preserve"> Selected Information and Technology Occupations and Openings in Montana</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E92F12" w:rsidTr="00006A45">
        <w:tc>
          <w:tcPr>
            <w:tcW w:w="4675" w:type="dxa"/>
            <w:shd w:val="clear" w:color="auto" w:fill="D0CECE" w:themeFill="background2" w:themeFillShade="E6"/>
          </w:tcPr>
          <w:p w:rsidR="00E92F12" w:rsidRPr="00006A45" w:rsidRDefault="00E92F12" w:rsidP="000B020F">
            <w:pPr>
              <w:contextualSpacing/>
              <w:jc w:val="center"/>
              <w:rPr>
                <w:b/>
              </w:rPr>
            </w:pPr>
            <w:r w:rsidRPr="00006A45">
              <w:rPr>
                <w:b/>
              </w:rPr>
              <w:t>Occupation</w:t>
            </w:r>
          </w:p>
        </w:tc>
        <w:tc>
          <w:tcPr>
            <w:tcW w:w="4675" w:type="dxa"/>
            <w:shd w:val="clear" w:color="auto" w:fill="D0CECE" w:themeFill="background2" w:themeFillShade="E6"/>
          </w:tcPr>
          <w:p w:rsidR="00E92F12" w:rsidRPr="00006A45" w:rsidRDefault="00E92F12" w:rsidP="000B020F">
            <w:pPr>
              <w:contextualSpacing/>
              <w:jc w:val="center"/>
              <w:rPr>
                <w:b/>
              </w:rPr>
            </w:pPr>
            <w:r w:rsidRPr="00006A45">
              <w:rPr>
                <w:b/>
              </w:rPr>
              <w:t>Annual Openings</w:t>
            </w:r>
          </w:p>
        </w:tc>
      </w:tr>
      <w:tr w:rsidR="00E92F12" w:rsidTr="00006A45">
        <w:tc>
          <w:tcPr>
            <w:tcW w:w="4675" w:type="dxa"/>
          </w:tcPr>
          <w:p w:rsidR="00E92F12" w:rsidRPr="00006A45" w:rsidRDefault="00E92F12" w:rsidP="000B020F">
            <w:pPr>
              <w:contextualSpacing/>
            </w:pPr>
            <w:r w:rsidRPr="00006A45">
              <w:t>Surveying &amp; Mapping Techniques</w:t>
            </w:r>
          </w:p>
        </w:tc>
        <w:tc>
          <w:tcPr>
            <w:tcW w:w="4675" w:type="dxa"/>
          </w:tcPr>
          <w:p w:rsidR="00E92F12" w:rsidRPr="00006A45" w:rsidRDefault="00E92F12" w:rsidP="000B020F">
            <w:pPr>
              <w:contextualSpacing/>
              <w:jc w:val="center"/>
            </w:pPr>
            <w:r w:rsidRPr="00006A45">
              <w:t>31</w:t>
            </w:r>
          </w:p>
        </w:tc>
      </w:tr>
      <w:tr w:rsidR="00E92F12" w:rsidTr="00006A45">
        <w:tc>
          <w:tcPr>
            <w:tcW w:w="4675" w:type="dxa"/>
          </w:tcPr>
          <w:p w:rsidR="00E92F12" w:rsidRPr="00006A45" w:rsidRDefault="00E92F12" w:rsidP="000B020F">
            <w:pPr>
              <w:contextualSpacing/>
            </w:pPr>
            <w:r w:rsidRPr="00006A45">
              <w:t>Computer Operators</w:t>
            </w:r>
          </w:p>
        </w:tc>
        <w:tc>
          <w:tcPr>
            <w:tcW w:w="4675" w:type="dxa"/>
          </w:tcPr>
          <w:p w:rsidR="00E92F12" w:rsidRPr="00006A45" w:rsidRDefault="00E92F12" w:rsidP="000B020F">
            <w:pPr>
              <w:contextualSpacing/>
              <w:jc w:val="center"/>
            </w:pPr>
            <w:r w:rsidRPr="00006A45">
              <w:t>6</w:t>
            </w:r>
          </w:p>
        </w:tc>
      </w:tr>
      <w:tr w:rsidR="00E92F12" w:rsidTr="00006A45">
        <w:tc>
          <w:tcPr>
            <w:tcW w:w="4675" w:type="dxa"/>
          </w:tcPr>
          <w:p w:rsidR="00E92F12" w:rsidRPr="00006A45" w:rsidRDefault="00E92F12" w:rsidP="000B020F">
            <w:pPr>
              <w:contextualSpacing/>
            </w:pPr>
            <w:r w:rsidRPr="00006A45">
              <w:t>Media &amp; Communications Workers</w:t>
            </w:r>
          </w:p>
        </w:tc>
        <w:tc>
          <w:tcPr>
            <w:tcW w:w="4675" w:type="dxa"/>
          </w:tcPr>
          <w:p w:rsidR="00E92F12" w:rsidRPr="00006A45" w:rsidRDefault="00E92F12" w:rsidP="000B020F">
            <w:pPr>
              <w:contextualSpacing/>
              <w:jc w:val="center"/>
            </w:pPr>
            <w:r w:rsidRPr="00006A45">
              <w:t>6</w:t>
            </w:r>
          </w:p>
        </w:tc>
      </w:tr>
      <w:tr w:rsidR="00E92F12" w:rsidTr="00006A45">
        <w:tc>
          <w:tcPr>
            <w:tcW w:w="4675" w:type="dxa"/>
          </w:tcPr>
          <w:p w:rsidR="00E92F12" w:rsidRPr="00006A45" w:rsidRDefault="00E92F12" w:rsidP="000B020F">
            <w:pPr>
              <w:contextualSpacing/>
            </w:pPr>
            <w:r w:rsidRPr="00006A45">
              <w:t>Web Developers</w:t>
            </w:r>
          </w:p>
        </w:tc>
        <w:tc>
          <w:tcPr>
            <w:tcW w:w="4675" w:type="dxa"/>
          </w:tcPr>
          <w:p w:rsidR="00E92F12" w:rsidRPr="00006A45" w:rsidRDefault="00E92F12" w:rsidP="000B020F">
            <w:pPr>
              <w:contextualSpacing/>
              <w:jc w:val="center"/>
            </w:pPr>
            <w:r w:rsidRPr="00006A45">
              <w:t>48</w:t>
            </w:r>
          </w:p>
        </w:tc>
      </w:tr>
      <w:tr w:rsidR="00E92F12" w:rsidTr="00006A45">
        <w:tc>
          <w:tcPr>
            <w:tcW w:w="4675" w:type="dxa"/>
          </w:tcPr>
          <w:p w:rsidR="00E92F12" w:rsidRPr="00006A45" w:rsidRDefault="00E92F12" w:rsidP="000B020F">
            <w:pPr>
              <w:contextualSpacing/>
            </w:pPr>
            <w:r w:rsidRPr="00006A45">
              <w:t>Desktop Publishers</w:t>
            </w:r>
          </w:p>
        </w:tc>
        <w:tc>
          <w:tcPr>
            <w:tcW w:w="4675" w:type="dxa"/>
          </w:tcPr>
          <w:p w:rsidR="00E92F12" w:rsidRPr="00006A45" w:rsidRDefault="00E92F12" w:rsidP="000B020F">
            <w:pPr>
              <w:contextualSpacing/>
              <w:jc w:val="center"/>
            </w:pPr>
            <w:r w:rsidRPr="00006A45">
              <w:t>No # Available</w:t>
            </w:r>
          </w:p>
        </w:tc>
      </w:tr>
      <w:tr w:rsidR="00E92F12" w:rsidTr="00006A45">
        <w:tc>
          <w:tcPr>
            <w:tcW w:w="4675" w:type="dxa"/>
          </w:tcPr>
          <w:p w:rsidR="00E92F12" w:rsidRPr="00006A45" w:rsidRDefault="00E92F12" w:rsidP="000B020F">
            <w:pPr>
              <w:contextualSpacing/>
            </w:pPr>
            <w:r w:rsidRPr="00006A45">
              <w:t>Media &amp; Communications Workers</w:t>
            </w:r>
          </w:p>
        </w:tc>
        <w:tc>
          <w:tcPr>
            <w:tcW w:w="4675" w:type="dxa"/>
          </w:tcPr>
          <w:p w:rsidR="00E92F12" w:rsidRPr="00006A45" w:rsidRDefault="00E92F12" w:rsidP="000B020F">
            <w:pPr>
              <w:contextualSpacing/>
              <w:jc w:val="center"/>
            </w:pPr>
            <w:r w:rsidRPr="00006A45">
              <w:t>No # Available</w:t>
            </w:r>
          </w:p>
        </w:tc>
      </w:tr>
      <w:tr w:rsidR="00E92F12" w:rsidTr="00006A45">
        <w:tc>
          <w:tcPr>
            <w:tcW w:w="4675" w:type="dxa"/>
          </w:tcPr>
          <w:p w:rsidR="00E92F12" w:rsidRPr="00006A45" w:rsidRDefault="00E92F12" w:rsidP="000B020F">
            <w:pPr>
              <w:contextualSpacing/>
            </w:pPr>
            <w:r w:rsidRPr="00006A45">
              <w:t>Computer Network Support Specialists</w:t>
            </w:r>
          </w:p>
        </w:tc>
        <w:tc>
          <w:tcPr>
            <w:tcW w:w="4675" w:type="dxa"/>
          </w:tcPr>
          <w:p w:rsidR="00E92F12" w:rsidRPr="00006A45" w:rsidRDefault="00E92F12" w:rsidP="000B020F">
            <w:pPr>
              <w:contextualSpacing/>
              <w:jc w:val="center"/>
            </w:pPr>
            <w:r w:rsidRPr="00006A45">
              <w:t>11</w:t>
            </w:r>
          </w:p>
        </w:tc>
      </w:tr>
      <w:tr w:rsidR="00006A45" w:rsidTr="00006A45">
        <w:tc>
          <w:tcPr>
            <w:tcW w:w="9350" w:type="dxa"/>
            <w:gridSpan w:val="2"/>
          </w:tcPr>
          <w:p w:rsidR="00006A45" w:rsidRPr="00006A45" w:rsidRDefault="00006A45" w:rsidP="00006A45">
            <w:pPr>
              <w:contextualSpacing/>
            </w:pPr>
            <w:r>
              <w:t>(MDLI, 2020b)</w:t>
            </w:r>
          </w:p>
        </w:tc>
      </w:tr>
    </w:tbl>
    <w:p w:rsidR="00E92F12" w:rsidRPr="00632E48" w:rsidRDefault="00E92F12" w:rsidP="00E92F12">
      <w:pPr>
        <w:contextualSpacing/>
      </w:pPr>
    </w:p>
    <w:p w:rsidR="00E92F12" w:rsidRDefault="00AF5E4F" w:rsidP="00AF5E4F">
      <w:bookmarkStart w:id="24" w:name="_Hlk48048880"/>
      <w:r>
        <w:t xml:space="preserve">Montana Western has a Business and Technology department that offers degree programs in business, applied science and business administration.  There is a 32-credit web and digital media option in the </w:t>
      </w:r>
      <w:r w:rsidR="001B7538">
        <w:t xml:space="preserve">business administration degree.  Although not currently developed, Montana Western is positioned to offer dual enrollment coursework and develop unique certificate and two-year programs that promote occupations in information technology.  </w:t>
      </w:r>
    </w:p>
    <w:bookmarkEnd w:id="24"/>
    <w:p w:rsidR="00DB6873" w:rsidRDefault="00DB6873" w:rsidP="00D30CA5">
      <w:pPr>
        <w:pStyle w:val="Heading1"/>
      </w:pPr>
    </w:p>
    <w:p w:rsidR="0050441A" w:rsidRDefault="0050441A">
      <w:pPr>
        <w:rPr>
          <w:rFonts w:asciiTheme="majorHAnsi" w:eastAsiaTheme="majorEastAsia" w:hAnsiTheme="majorHAnsi" w:cstheme="majorBidi"/>
          <w:color w:val="2E74B5" w:themeColor="accent1" w:themeShade="BF"/>
          <w:sz w:val="32"/>
          <w:szCs w:val="32"/>
        </w:rPr>
      </w:pPr>
      <w:r>
        <w:br w:type="page"/>
      </w:r>
    </w:p>
    <w:p w:rsidR="00D30CA5" w:rsidRDefault="00D30CA5" w:rsidP="00D30CA5">
      <w:pPr>
        <w:pStyle w:val="Heading1"/>
      </w:pPr>
      <w:bookmarkStart w:id="25" w:name="_Toc48129355"/>
      <w:r>
        <w:lastRenderedPageBreak/>
        <w:t xml:space="preserve">Progress toward Implementation of </w:t>
      </w:r>
      <w:r w:rsidR="00A11848">
        <w:t>CTE</w:t>
      </w:r>
      <w:r>
        <w:t xml:space="preserve"> Programs of Study</w:t>
      </w:r>
      <w:bookmarkEnd w:id="25"/>
    </w:p>
    <w:p w:rsidR="00461B46" w:rsidRDefault="00606A15">
      <w:r>
        <w:t xml:space="preserve"> </w:t>
      </w:r>
      <w:r w:rsidR="003F1045">
        <w:t xml:space="preserve">Table </w:t>
      </w:r>
      <w:r w:rsidR="00D108CF">
        <w:t>10</w:t>
      </w:r>
      <w:r w:rsidR="003F1045">
        <w:t xml:space="preserve"> shows how </w:t>
      </w:r>
      <w:r w:rsidR="007A6DDA">
        <w:t>Montana Western’s current and potential campus programs and dual credit partnerships map on to the 16 statewide career pathways.  The university has a strong base of programming to address workforce shortages in seven of the designated pathways.</w:t>
      </w:r>
    </w:p>
    <w:p w:rsidR="00461B46" w:rsidRPr="00461B46" w:rsidRDefault="00461B46" w:rsidP="00461B46">
      <w:pPr>
        <w:pStyle w:val="Caption"/>
        <w:keepNext/>
        <w:rPr>
          <w:sz w:val="24"/>
          <w:szCs w:val="24"/>
        </w:rPr>
      </w:pPr>
      <w:bookmarkStart w:id="26" w:name="_Toc48129369"/>
      <w:r w:rsidRPr="00461B46">
        <w:rPr>
          <w:sz w:val="24"/>
          <w:szCs w:val="24"/>
        </w:rPr>
        <w:t xml:space="preserve">Table </w:t>
      </w:r>
      <w:r w:rsidRPr="00461B46">
        <w:rPr>
          <w:sz w:val="24"/>
          <w:szCs w:val="24"/>
        </w:rPr>
        <w:fldChar w:fldCharType="begin"/>
      </w:r>
      <w:r w:rsidRPr="00461B46">
        <w:rPr>
          <w:sz w:val="24"/>
          <w:szCs w:val="24"/>
        </w:rPr>
        <w:instrText xml:space="preserve"> SEQ Table \* ARABIC </w:instrText>
      </w:r>
      <w:r w:rsidRPr="00461B46">
        <w:rPr>
          <w:sz w:val="24"/>
          <w:szCs w:val="24"/>
        </w:rPr>
        <w:fldChar w:fldCharType="separate"/>
      </w:r>
      <w:r w:rsidR="00D108CF">
        <w:rPr>
          <w:noProof/>
          <w:sz w:val="24"/>
          <w:szCs w:val="24"/>
        </w:rPr>
        <w:t>10</w:t>
      </w:r>
      <w:r w:rsidRPr="00461B46">
        <w:rPr>
          <w:sz w:val="24"/>
          <w:szCs w:val="24"/>
        </w:rPr>
        <w:fldChar w:fldCharType="end"/>
      </w:r>
      <w:r w:rsidRPr="00461B46">
        <w:rPr>
          <w:sz w:val="24"/>
          <w:szCs w:val="24"/>
        </w:rPr>
        <w:t xml:space="preserve">  Statewide Career Pathways and Montana Western </w:t>
      </w:r>
      <w:r>
        <w:rPr>
          <w:sz w:val="24"/>
          <w:szCs w:val="24"/>
        </w:rPr>
        <w:t xml:space="preserve">CTE </w:t>
      </w:r>
      <w:r w:rsidRPr="00461B46">
        <w:rPr>
          <w:sz w:val="24"/>
          <w:szCs w:val="24"/>
        </w:rPr>
        <w:t>Programs</w:t>
      </w:r>
      <w:bookmarkEnd w:id="26"/>
    </w:p>
    <w:tbl>
      <w:tblPr>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85"/>
        <w:gridCol w:w="2340"/>
        <w:gridCol w:w="2610"/>
      </w:tblGrid>
      <w:tr w:rsidR="00461B46" w:rsidRPr="00461B46" w:rsidTr="00C86189">
        <w:trPr>
          <w:trHeight w:val="300"/>
        </w:trPr>
        <w:tc>
          <w:tcPr>
            <w:tcW w:w="4585" w:type="dxa"/>
            <w:shd w:val="clear" w:color="auto" w:fill="D0CECE" w:themeFill="background2" w:themeFillShade="E6"/>
            <w:noWrap/>
            <w:vAlign w:val="bottom"/>
            <w:hideMark/>
          </w:tcPr>
          <w:p w:rsidR="00461B46" w:rsidRPr="00461B46" w:rsidRDefault="00461B46" w:rsidP="00D06D38">
            <w:pPr>
              <w:spacing w:after="0" w:line="240" w:lineRule="auto"/>
              <w:jc w:val="center"/>
              <w:rPr>
                <w:rFonts w:ascii="Calibri" w:eastAsia="Times New Roman" w:hAnsi="Calibri" w:cs="Times New Roman"/>
                <w:b/>
                <w:color w:val="000000"/>
              </w:rPr>
            </w:pPr>
            <w:r w:rsidRPr="00461B46">
              <w:rPr>
                <w:rFonts w:ascii="Calibri" w:eastAsia="Times New Roman" w:hAnsi="Calibri" w:cs="Times New Roman"/>
                <w:b/>
                <w:color w:val="000000"/>
              </w:rPr>
              <w:t>Career Pathway</w:t>
            </w:r>
          </w:p>
        </w:tc>
        <w:tc>
          <w:tcPr>
            <w:tcW w:w="2340" w:type="dxa"/>
            <w:shd w:val="clear" w:color="auto" w:fill="D0CECE" w:themeFill="background2" w:themeFillShade="E6"/>
            <w:noWrap/>
            <w:vAlign w:val="bottom"/>
            <w:hideMark/>
          </w:tcPr>
          <w:p w:rsidR="00461B46" w:rsidRPr="00461B46" w:rsidRDefault="00461B46" w:rsidP="00D06D38">
            <w:pPr>
              <w:spacing w:after="0" w:line="240" w:lineRule="auto"/>
              <w:jc w:val="center"/>
              <w:rPr>
                <w:rFonts w:ascii="Calibri" w:eastAsia="Times New Roman" w:hAnsi="Calibri" w:cs="Times New Roman"/>
                <w:b/>
                <w:color w:val="000000"/>
              </w:rPr>
            </w:pPr>
            <w:r w:rsidRPr="00461B46">
              <w:rPr>
                <w:rFonts w:ascii="Calibri" w:eastAsia="Times New Roman" w:hAnsi="Calibri" w:cs="Times New Roman"/>
                <w:b/>
                <w:color w:val="000000"/>
              </w:rPr>
              <w:t>Campus</w:t>
            </w:r>
          </w:p>
        </w:tc>
        <w:tc>
          <w:tcPr>
            <w:tcW w:w="2610" w:type="dxa"/>
            <w:shd w:val="clear" w:color="auto" w:fill="D0CECE" w:themeFill="background2" w:themeFillShade="E6"/>
            <w:noWrap/>
            <w:vAlign w:val="bottom"/>
            <w:hideMark/>
          </w:tcPr>
          <w:p w:rsidR="00461B46" w:rsidRPr="00461B46" w:rsidRDefault="00461B46" w:rsidP="00D06D38">
            <w:pPr>
              <w:spacing w:after="0" w:line="240" w:lineRule="auto"/>
              <w:jc w:val="center"/>
              <w:rPr>
                <w:rFonts w:ascii="Calibri" w:eastAsia="Times New Roman" w:hAnsi="Calibri" w:cs="Times New Roman"/>
                <w:b/>
                <w:color w:val="000000"/>
              </w:rPr>
            </w:pPr>
            <w:r w:rsidRPr="00461B46">
              <w:rPr>
                <w:rFonts w:ascii="Calibri" w:eastAsia="Times New Roman" w:hAnsi="Calibri" w:cs="Times New Roman"/>
                <w:b/>
                <w:color w:val="000000"/>
              </w:rPr>
              <w:t>Dual Enrollment</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Advanced Manufacturing</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461B46">
            <w:pPr>
              <w:spacing w:after="0" w:line="240" w:lineRule="auto"/>
              <w:rPr>
                <w:rFonts w:ascii="Calibri" w:eastAsia="Times New Roman" w:hAnsi="Calibri" w:cs="Times New Roman"/>
                <w:color w:val="00000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2.</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Agriculture, Food</w:t>
            </w:r>
            <w:r w:rsidR="004F33A8">
              <w:rPr>
                <w:rFonts w:ascii="Calibri" w:eastAsia="Times New Roman" w:hAnsi="Calibri" w:cstheme="minorHAnsi"/>
                <w:color w:val="000000"/>
              </w:rPr>
              <w:t xml:space="preserve"> &amp;</w:t>
            </w:r>
            <w:r w:rsidRPr="00461B46">
              <w:rPr>
                <w:rFonts w:ascii="Calibri" w:eastAsia="Times New Roman" w:hAnsi="Calibri" w:cstheme="minorHAnsi"/>
                <w:color w:val="000000"/>
              </w:rPr>
              <w:t xml:space="preserve"> Natural Resources</w:t>
            </w:r>
            <w:r w:rsidR="00277B62">
              <w:rPr>
                <w:rFonts w:ascii="Calibri" w:eastAsia="Times New Roman" w:hAnsi="Calibri" w:cstheme="minorHAnsi"/>
                <w:color w:val="000000"/>
              </w:rPr>
              <w:t xml:space="preserve"> *</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AAS Equine Studies</w:t>
            </w:r>
          </w:p>
        </w:tc>
        <w:tc>
          <w:tcPr>
            <w:tcW w:w="261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Potential</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3.</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Agriculture Mechanics</w:t>
            </w:r>
          </w:p>
        </w:tc>
        <w:tc>
          <w:tcPr>
            <w:tcW w:w="2340" w:type="dxa"/>
            <w:shd w:val="clear" w:color="auto" w:fill="auto"/>
            <w:vAlign w:val="bottom"/>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D06D38">
            <w:pPr>
              <w:spacing w:after="0" w:line="240" w:lineRule="auto"/>
              <w:jc w:val="center"/>
              <w:rPr>
                <w:rFonts w:ascii="Times New Roman" w:eastAsia="Times New Roman" w:hAnsi="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4.</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 xml:space="preserve">Arts, A/V Technology </w:t>
            </w:r>
            <w:r w:rsidR="00C86189">
              <w:rPr>
                <w:rFonts w:ascii="Calibri" w:eastAsia="Times New Roman" w:hAnsi="Calibri" w:cstheme="minorHAnsi"/>
                <w:color w:val="000000"/>
              </w:rPr>
              <w:t>&amp;</w:t>
            </w:r>
            <w:r w:rsidRPr="00461B46">
              <w:rPr>
                <w:rFonts w:ascii="Calibri" w:eastAsia="Times New Roman" w:hAnsi="Calibri" w:cstheme="minorHAnsi"/>
                <w:color w:val="000000"/>
              </w:rPr>
              <w:t xml:space="preserve"> Communications</w:t>
            </w:r>
            <w:r w:rsidR="00C86189">
              <w:rPr>
                <w:rFonts w:ascii="Calibri" w:eastAsia="Times New Roman" w:hAnsi="Calibri" w:cstheme="minorHAnsi"/>
                <w:color w:val="000000"/>
              </w:rPr>
              <w:t>*</w:t>
            </w:r>
          </w:p>
        </w:tc>
        <w:tc>
          <w:tcPr>
            <w:tcW w:w="2340" w:type="dxa"/>
            <w:shd w:val="clear" w:color="auto" w:fill="auto"/>
            <w:vAlign w:val="bottom"/>
          </w:tcPr>
          <w:p w:rsidR="00461B46" w:rsidRPr="00461B46" w:rsidRDefault="00C86189"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AAS Glass</w:t>
            </w:r>
          </w:p>
        </w:tc>
        <w:tc>
          <w:tcPr>
            <w:tcW w:w="2610" w:type="dxa"/>
            <w:shd w:val="clear" w:color="auto" w:fill="auto"/>
            <w:vAlign w:val="bottom"/>
            <w:hideMark/>
          </w:tcPr>
          <w:p w:rsidR="00461B46" w:rsidRPr="00461B46" w:rsidRDefault="00461B46" w:rsidP="00D06D38">
            <w:pPr>
              <w:spacing w:after="0" w:line="240" w:lineRule="auto"/>
              <w:jc w:val="center"/>
              <w:rPr>
                <w:rFonts w:ascii="Times New Roman" w:eastAsia="Times New Roman" w:hAnsi="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5.</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Business Management*</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w:t>
            </w:r>
            <w:r w:rsidR="00D06D38">
              <w:rPr>
                <w:rFonts w:ascii="Calibri" w:eastAsia="Times New Roman" w:hAnsi="Calibri" w:cs="Times New Roman"/>
                <w:color w:val="000000"/>
              </w:rPr>
              <w:t>S</w:t>
            </w:r>
            <w:r w:rsidRPr="00461B46">
              <w:rPr>
                <w:rFonts w:ascii="Calibri" w:eastAsia="Times New Roman" w:hAnsi="Calibri" w:cs="Times New Roman"/>
                <w:color w:val="000000"/>
              </w:rPr>
              <w:t xml:space="preserve"> Business</w:t>
            </w:r>
          </w:p>
        </w:tc>
        <w:tc>
          <w:tcPr>
            <w:tcW w:w="261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Potential</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6.</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Design &amp; Construction</w:t>
            </w:r>
            <w:r w:rsidR="00277B62">
              <w:rPr>
                <w:rFonts w:ascii="Calibri" w:eastAsia="Times New Roman" w:hAnsi="Calibri" w:cstheme="minorHAnsi"/>
                <w:color w:val="000000"/>
              </w:rPr>
              <w:t>**</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277B62" w:rsidP="00D06D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461B46" w:rsidRPr="00461B46" w:rsidTr="00C86189">
        <w:trPr>
          <w:trHeight w:val="1673"/>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7.</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Education*</w:t>
            </w:r>
          </w:p>
        </w:tc>
        <w:tc>
          <w:tcPr>
            <w:tcW w:w="2340" w:type="dxa"/>
            <w:shd w:val="clear" w:color="auto" w:fill="auto"/>
            <w:vAlign w:val="center"/>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AAS Education Studies</w:t>
            </w:r>
            <w:r w:rsidRPr="00461B46">
              <w:rPr>
                <w:rFonts w:ascii="Calibri" w:eastAsia="Times New Roman" w:hAnsi="Calibri" w:cs="Times New Roman"/>
                <w:color w:val="000000"/>
              </w:rPr>
              <w:br/>
              <w:t>Cert/AAS Early Childhood</w:t>
            </w:r>
          </w:p>
        </w:tc>
        <w:tc>
          <w:tcPr>
            <w:tcW w:w="2610" w:type="dxa"/>
            <w:shd w:val="clear" w:color="auto" w:fill="auto"/>
            <w:hideMark/>
          </w:tcPr>
          <w:p w:rsidR="00461B46" w:rsidRPr="00461B46" w:rsidRDefault="00461B46" w:rsidP="00D06D38">
            <w:pPr>
              <w:spacing w:after="24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Beaverhead Co. H.S.</w:t>
            </w:r>
            <w:r w:rsidRPr="00461B46">
              <w:rPr>
                <w:rFonts w:ascii="Calibri" w:eastAsia="Times New Roman" w:hAnsi="Calibri" w:cs="Times New Roman"/>
                <w:color w:val="000000"/>
              </w:rPr>
              <w:br/>
              <w:t>Butte H.S.</w:t>
            </w:r>
            <w:r w:rsidRPr="00461B46">
              <w:rPr>
                <w:rFonts w:ascii="Calibri" w:eastAsia="Times New Roman" w:hAnsi="Calibri" w:cs="Times New Roman"/>
                <w:color w:val="000000"/>
              </w:rPr>
              <w:br/>
              <w:t>CM Russell H.S.</w:t>
            </w:r>
            <w:r w:rsidRPr="00461B46">
              <w:rPr>
                <w:rFonts w:ascii="Calibri" w:eastAsia="Times New Roman" w:hAnsi="Calibri" w:cs="Times New Roman"/>
                <w:color w:val="000000"/>
              </w:rPr>
              <w:br/>
              <w:t>Great Falls H.S.</w:t>
            </w:r>
            <w:r w:rsidRPr="00461B46">
              <w:rPr>
                <w:rFonts w:ascii="Calibri" w:eastAsia="Times New Roman" w:hAnsi="Calibri" w:cs="Times New Roman"/>
                <w:color w:val="000000"/>
              </w:rPr>
              <w:br/>
              <w:t>Jefferson H.S.</w:t>
            </w:r>
            <w:r w:rsidRPr="00461B46">
              <w:rPr>
                <w:rFonts w:ascii="Calibri" w:eastAsia="Times New Roman" w:hAnsi="Calibri" w:cs="Times New Roman"/>
                <w:color w:val="000000"/>
              </w:rPr>
              <w:br/>
              <w:t>Sentinel H.S.</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8.</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Finance*</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AAS Business</w:t>
            </w:r>
          </w:p>
        </w:tc>
        <w:tc>
          <w:tcPr>
            <w:tcW w:w="261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Potential</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9.</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Health Professions*</w:t>
            </w:r>
            <w:r w:rsidR="00D06D38">
              <w:rPr>
                <w:rFonts w:ascii="Calibri" w:eastAsia="Times New Roman" w:hAnsi="Calibri" w:cstheme="minorHAnsi"/>
                <w:color w:val="000000"/>
              </w:rPr>
              <w:t>*</w:t>
            </w:r>
          </w:p>
        </w:tc>
        <w:tc>
          <w:tcPr>
            <w:tcW w:w="2340" w:type="dxa"/>
            <w:shd w:val="clear" w:color="auto" w:fill="auto"/>
            <w:vAlign w:val="bottom"/>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277B62" w:rsidP="00D06D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10.</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Hospitality and Tourism</w:t>
            </w:r>
          </w:p>
        </w:tc>
        <w:tc>
          <w:tcPr>
            <w:tcW w:w="2340" w:type="dxa"/>
            <w:shd w:val="clear" w:color="auto" w:fill="auto"/>
            <w:vAlign w:val="bottom"/>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D06D38">
            <w:pPr>
              <w:spacing w:after="0" w:line="240" w:lineRule="auto"/>
              <w:jc w:val="center"/>
              <w:rPr>
                <w:rFonts w:ascii="Times New Roman" w:eastAsia="Times New Roman" w:hAnsi="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11.</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Human Services</w:t>
            </w:r>
          </w:p>
        </w:tc>
        <w:tc>
          <w:tcPr>
            <w:tcW w:w="2340" w:type="dxa"/>
            <w:shd w:val="clear" w:color="auto" w:fill="auto"/>
            <w:vAlign w:val="bottom"/>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D06D38">
            <w:pPr>
              <w:spacing w:after="0" w:line="240" w:lineRule="auto"/>
              <w:jc w:val="center"/>
              <w:rPr>
                <w:rFonts w:ascii="Times New Roman" w:eastAsia="Times New Roman" w:hAnsi="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12.</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Information Technology*</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AAS Business</w:t>
            </w:r>
          </w:p>
        </w:tc>
        <w:tc>
          <w:tcPr>
            <w:tcW w:w="261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r w:rsidRPr="00461B46">
              <w:rPr>
                <w:rFonts w:ascii="Calibri" w:eastAsia="Times New Roman" w:hAnsi="Calibri" w:cs="Times New Roman"/>
                <w:color w:val="000000"/>
              </w:rPr>
              <w:t>Potential</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13.</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Marketing</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D06D38">
            <w:pPr>
              <w:spacing w:after="0" w:line="240" w:lineRule="auto"/>
              <w:jc w:val="center"/>
              <w:rPr>
                <w:rFonts w:eastAsia="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D06D38">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14.</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STEM</w:t>
            </w:r>
            <w:r w:rsidR="00BE4C5D">
              <w:rPr>
                <w:rFonts w:ascii="Calibri" w:eastAsia="Times New Roman" w:hAnsi="Calibri" w:cstheme="minorHAnsi"/>
                <w:color w:val="000000"/>
              </w:rPr>
              <w:t>*</w:t>
            </w:r>
          </w:p>
        </w:tc>
        <w:tc>
          <w:tcPr>
            <w:tcW w:w="2340" w:type="dxa"/>
            <w:shd w:val="clear" w:color="auto" w:fill="auto"/>
            <w:vAlign w:val="center"/>
            <w:hideMark/>
          </w:tcPr>
          <w:p w:rsidR="00461B46" w:rsidRPr="00461B46" w:rsidRDefault="00D06D38" w:rsidP="00D06D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AA/AS General Education</w:t>
            </w:r>
          </w:p>
        </w:tc>
        <w:tc>
          <w:tcPr>
            <w:tcW w:w="2610" w:type="dxa"/>
            <w:shd w:val="clear" w:color="auto" w:fill="auto"/>
            <w:vAlign w:val="bottom"/>
            <w:hideMark/>
          </w:tcPr>
          <w:p w:rsidR="00461B46" w:rsidRDefault="00D06D38" w:rsidP="00461B46">
            <w:pPr>
              <w:spacing w:after="0" w:line="240" w:lineRule="auto"/>
              <w:rPr>
                <w:rFonts w:eastAsia="Times New Roman" w:cs="Times New Roman"/>
              </w:rPr>
            </w:pPr>
            <w:r w:rsidRPr="00D06D38">
              <w:rPr>
                <w:rFonts w:eastAsia="Times New Roman" w:cs="Times New Roman"/>
              </w:rPr>
              <w:t>Beaverhead Co. H.S.</w:t>
            </w:r>
          </w:p>
          <w:p w:rsidR="00D06D38" w:rsidRPr="00461B46" w:rsidRDefault="00D06D38" w:rsidP="00461B46">
            <w:pPr>
              <w:spacing w:after="0" w:line="240" w:lineRule="auto"/>
              <w:rPr>
                <w:rFonts w:eastAsia="Times New Roman" w:cs="Times New Roman"/>
              </w:rPr>
            </w:pPr>
            <w:r>
              <w:rPr>
                <w:rFonts w:eastAsia="Times New Roman" w:cs="Times New Roman"/>
              </w:rPr>
              <w:t>Montana Youth Challenge</w:t>
            </w: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15.</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Transportation</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461B46" w:rsidP="00461B46">
            <w:pPr>
              <w:spacing w:after="0" w:line="240" w:lineRule="auto"/>
              <w:rPr>
                <w:rFonts w:eastAsia="Times New Roman" w:cs="Times New Roman"/>
                <w:sz w:val="20"/>
                <w:szCs w:val="20"/>
              </w:rPr>
            </w:pPr>
          </w:p>
        </w:tc>
      </w:tr>
      <w:tr w:rsidR="00461B46" w:rsidRPr="00461B46" w:rsidTr="00C86189">
        <w:trPr>
          <w:trHeight w:val="300"/>
        </w:trPr>
        <w:tc>
          <w:tcPr>
            <w:tcW w:w="4585" w:type="dxa"/>
            <w:shd w:val="clear" w:color="auto" w:fill="auto"/>
            <w:noWrap/>
            <w:vAlign w:val="center"/>
            <w:hideMark/>
          </w:tcPr>
          <w:p w:rsidR="00461B46" w:rsidRPr="00461B46" w:rsidRDefault="00461B46" w:rsidP="00461B46">
            <w:pPr>
              <w:spacing w:after="0" w:line="240" w:lineRule="auto"/>
              <w:rPr>
                <w:rFonts w:ascii="Calibri" w:eastAsia="Times New Roman" w:hAnsi="Calibri" w:cs="Times New Roman"/>
                <w:color w:val="000000"/>
              </w:rPr>
            </w:pPr>
            <w:r w:rsidRPr="00461B46">
              <w:rPr>
                <w:rFonts w:ascii="Calibri" w:eastAsia="Times New Roman" w:hAnsi="Calibri" w:cstheme="minorHAnsi"/>
                <w:color w:val="000000"/>
              </w:rPr>
              <w:t>16.</w:t>
            </w:r>
            <w:r w:rsidRPr="00461B46">
              <w:rPr>
                <w:rFonts w:ascii="Times New Roman" w:eastAsia="Times New Roman" w:hAnsi="Times New Roman" w:cs="Times New Roman"/>
                <w:color w:val="000000"/>
                <w:sz w:val="14"/>
                <w:szCs w:val="14"/>
              </w:rPr>
              <w:t xml:space="preserve">   </w:t>
            </w:r>
            <w:r w:rsidRPr="00461B46">
              <w:rPr>
                <w:rFonts w:ascii="Calibri" w:eastAsia="Times New Roman" w:hAnsi="Calibri" w:cstheme="minorHAnsi"/>
                <w:color w:val="000000"/>
              </w:rPr>
              <w:t>Welding and Fabrication</w:t>
            </w:r>
          </w:p>
        </w:tc>
        <w:tc>
          <w:tcPr>
            <w:tcW w:w="2340" w:type="dxa"/>
            <w:shd w:val="clear" w:color="auto" w:fill="auto"/>
            <w:vAlign w:val="bottom"/>
            <w:hideMark/>
          </w:tcPr>
          <w:p w:rsidR="00461B46" w:rsidRPr="00461B46" w:rsidRDefault="00461B46" w:rsidP="00D06D38">
            <w:pPr>
              <w:spacing w:after="0" w:line="240" w:lineRule="auto"/>
              <w:jc w:val="center"/>
              <w:rPr>
                <w:rFonts w:ascii="Calibri" w:eastAsia="Times New Roman" w:hAnsi="Calibri" w:cs="Times New Roman"/>
                <w:color w:val="000000"/>
              </w:rPr>
            </w:pPr>
          </w:p>
        </w:tc>
        <w:tc>
          <w:tcPr>
            <w:tcW w:w="2610" w:type="dxa"/>
            <w:shd w:val="clear" w:color="auto" w:fill="auto"/>
            <w:vAlign w:val="bottom"/>
            <w:hideMark/>
          </w:tcPr>
          <w:p w:rsidR="00461B46" w:rsidRPr="00461B46" w:rsidRDefault="00D06D38" w:rsidP="00D06D38">
            <w:pPr>
              <w:spacing w:after="0" w:line="240" w:lineRule="auto"/>
              <w:jc w:val="center"/>
              <w:rPr>
                <w:rFonts w:eastAsia="Times New Roman" w:cs="Times New Roman"/>
              </w:rPr>
            </w:pPr>
            <w:r w:rsidRPr="00D06D38">
              <w:rPr>
                <w:rFonts w:eastAsia="Times New Roman" w:cs="Times New Roman"/>
              </w:rPr>
              <w:t>Offered by MT Tech</w:t>
            </w:r>
          </w:p>
        </w:tc>
      </w:tr>
      <w:tr w:rsidR="00461B46" w:rsidRPr="00277B62" w:rsidTr="00D06D38">
        <w:trPr>
          <w:trHeight w:val="300"/>
        </w:trPr>
        <w:tc>
          <w:tcPr>
            <w:tcW w:w="9535" w:type="dxa"/>
            <w:gridSpan w:val="3"/>
            <w:shd w:val="clear" w:color="auto" w:fill="auto"/>
            <w:noWrap/>
            <w:vAlign w:val="center"/>
          </w:tcPr>
          <w:p w:rsidR="00277B62" w:rsidRPr="00277B62" w:rsidRDefault="00277B62" w:rsidP="00277B62">
            <w:pPr>
              <w:spacing w:after="0" w:line="240" w:lineRule="auto"/>
              <w:rPr>
                <w:rFonts w:eastAsia="Times New Roman" w:cs="Times New Roman"/>
              </w:rPr>
            </w:pPr>
            <w:r>
              <w:rPr>
                <w:rFonts w:eastAsia="Times New Roman" w:cs="Times New Roman"/>
              </w:rPr>
              <w:t>*</w:t>
            </w:r>
            <w:r w:rsidR="00D06D38" w:rsidRPr="00277B62">
              <w:rPr>
                <w:rFonts w:eastAsia="Times New Roman" w:cs="Times New Roman"/>
              </w:rPr>
              <w:t xml:space="preserve">Indicates Montana Western has faculty and programs that support the career pathway.  </w:t>
            </w:r>
          </w:p>
          <w:p w:rsidR="00461B46" w:rsidRPr="00277B62" w:rsidRDefault="00277B62" w:rsidP="00461B46">
            <w:pPr>
              <w:spacing w:after="0" w:line="240" w:lineRule="auto"/>
              <w:rPr>
                <w:rFonts w:eastAsia="Times New Roman" w:cs="Times New Roman"/>
              </w:rPr>
            </w:pPr>
            <w:r w:rsidRPr="00277B62">
              <w:rPr>
                <w:rFonts w:eastAsia="Times New Roman" w:cs="Times New Roman"/>
              </w:rPr>
              <w:t xml:space="preserve">**Indicates Montana Western’s is positioned to address </w:t>
            </w:r>
            <w:r>
              <w:rPr>
                <w:rFonts w:eastAsia="Times New Roman" w:cs="Times New Roman"/>
              </w:rPr>
              <w:t xml:space="preserve">teacher shortages in this pathway. </w:t>
            </w:r>
            <w:r w:rsidRPr="00277B62">
              <w:rPr>
                <w:rFonts w:eastAsia="Times New Roman" w:cs="Times New Roman"/>
              </w:rPr>
              <w:t xml:space="preserve"> </w:t>
            </w:r>
          </w:p>
        </w:tc>
      </w:tr>
    </w:tbl>
    <w:p w:rsidR="00461B46" w:rsidRDefault="00461B46"/>
    <w:p w:rsidR="007A6DDA" w:rsidRDefault="007A6DDA">
      <w:pPr>
        <w:rPr>
          <w:rFonts w:asciiTheme="majorHAnsi" w:eastAsiaTheme="majorEastAsia" w:hAnsiTheme="majorHAnsi" w:cstheme="majorBidi"/>
          <w:color w:val="2E74B5" w:themeColor="accent1" w:themeShade="BF"/>
          <w:sz w:val="32"/>
          <w:szCs w:val="32"/>
        </w:rPr>
      </w:pPr>
      <w:r>
        <w:lastRenderedPageBreak/>
        <w:t>Montana Western plans to continue to support these seven pathways by focusing its Perkins Local funds on continue</w:t>
      </w:r>
      <w:r w:rsidR="00B80378">
        <w:t>d</w:t>
      </w:r>
      <w:r>
        <w:t xml:space="preserve"> certificate and degree development, equipment </w:t>
      </w:r>
      <w:r w:rsidR="00B80378">
        <w:t xml:space="preserve">upgrades and </w:t>
      </w:r>
      <w:r>
        <w:t>enhancements, and</w:t>
      </w:r>
      <w:r w:rsidR="00B80378">
        <w:t xml:space="preserve"> </w:t>
      </w:r>
      <w:r w:rsidR="003A0EA2">
        <w:t xml:space="preserve">secondary to postsecondary </w:t>
      </w:r>
      <w:r w:rsidR="00B80378">
        <w:t>partnership expan</w:t>
      </w:r>
      <w:r w:rsidR="009C16C7">
        <w:t>sion</w:t>
      </w:r>
      <w:r w:rsidR="00B80378">
        <w:t xml:space="preserve"> </w:t>
      </w:r>
      <w:r w:rsidR="009C16C7">
        <w:t xml:space="preserve">of </w:t>
      </w:r>
      <w:r w:rsidR="00B80378">
        <w:t>dual credit offerings.</w:t>
      </w:r>
    </w:p>
    <w:p w:rsidR="00D30CA5" w:rsidRDefault="00D30CA5" w:rsidP="00D30CA5">
      <w:pPr>
        <w:pStyle w:val="Heading1"/>
      </w:pPr>
      <w:bookmarkStart w:id="27" w:name="_Toc48129356"/>
      <w:r>
        <w:t>Recruit</w:t>
      </w:r>
      <w:r w:rsidR="00A11848">
        <w:t xml:space="preserve">ment, </w:t>
      </w:r>
      <w:r>
        <w:t>Ret</w:t>
      </w:r>
      <w:r w:rsidR="00A11848">
        <w:t xml:space="preserve">ention and Training of </w:t>
      </w:r>
      <w:r>
        <w:t xml:space="preserve">High-Quality CTE </w:t>
      </w:r>
      <w:r w:rsidR="00A11848">
        <w:t>Educators</w:t>
      </w:r>
      <w:bookmarkEnd w:id="27"/>
    </w:p>
    <w:p w:rsidR="00D30CA5" w:rsidRDefault="00D31105">
      <w:r>
        <w:t xml:space="preserve">Montana Western has been able to document demands for better recruitment and retention of CTE educators.  This CLNA specifically notes shortages in construction and health professions.  Other noted tracks include business management and finance.  There is a need to work with OPI on Class 4 licensure standards to increase the number of high-quality CTE educators in Southwest Montana and across the state.  </w:t>
      </w:r>
    </w:p>
    <w:p w:rsidR="00D30CA5" w:rsidRDefault="00A11848" w:rsidP="00D30CA5">
      <w:pPr>
        <w:pStyle w:val="Heading1"/>
      </w:pPr>
      <w:bookmarkStart w:id="28" w:name="_Toc48129357"/>
      <w:r>
        <w:t>Improving Equity and Access</w:t>
      </w:r>
      <w:bookmarkEnd w:id="28"/>
    </w:p>
    <w:p w:rsidR="008C76FD" w:rsidRDefault="009C16C7" w:rsidP="008C76FD">
      <w:r>
        <w:t>Montana Western is an open enrollment institution that serves a high percentage of disadvantaged students—80% of fulltime students who completed a FAFSA in 2018 received some form of financial aid and 79% of those students received a Pell grant.  31% were first generation and 7% met disability requirements.  The institution is focused on ensuring equity and access for special populations and is working to develop more sensitive metrics to assess participation and success rates among special populations.  Montana Western’s 2018-19 Perkins Report Card documents a rate of non-traditional program enrollment (21.4%) that is greater than the State Goal of 16.8%.</w:t>
      </w:r>
    </w:p>
    <w:p w:rsidR="00BE4C5D" w:rsidRDefault="009C16C7" w:rsidP="008C76FD">
      <w:r>
        <w:t xml:space="preserve">In response to new accreditation standards, Montana Western is currently disaggregating student performance data to establish baseline performance metrics.  The metrics will be used to identify disparity gaps and to </w:t>
      </w:r>
      <w:r w:rsidR="00D31105">
        <w:t>develop strategies for improvement.  This is an emerging process but one that the institution is committed to address, especially as the demographics related to minority and special populations.</w:t>
      </w:r>
    </w:p>
    <w:p w:rsidR="00842579" w:rsidRDefault="00842579" w:rsidP="00D31105">
      <w:pPr>
        <w:pStyle w:val="Heading1"/>
      </w:pPr>
      <w:bookmarkStart w:id="29" w:name="_Toc48129358"/>
      <w:r>
        <w:t xml:space="preserve">Summary of Current </w:t>
      </w:r>
      <w:r w:rsidR="00AA7A9B">
        <w:t>Needs</w:t>
      </w:r>
      <w:bookmarkEnd w:id="29"/>
    </w:p>
    <w:p w:rsidR="00B60ED1" w:rsidRDefault="00D31105" w:rsidP="00B60ED1">
      <w:r>
        <w:t>A number of needs have been stated throughout this CLNA</w:t>
      </w:r>
      <w:r w:rsidR="00B60ED1">
        <w:t xml:space="preserve"> and are restated in the following bulleted list.</w:t>
      </w:r>
    </w:p>
    <w:p w:rsidR="00B60ED1" w:rsidRDefault="00B60ED1" w:rsidP="00B60ED1">
      <w:pPr>
        <w:pStyle w:val="ListParagraph"/>
        <w:numPr>
          <w:ilvl w:val="0"/>
          <w:numId w:val="5"/>
        </w:numPr>
      </w:pPr>
      <w:r>
        <w:t>Staff support is needed to work with stakeholders and coordinate Perkins’ secondary to postsecondary transition programming</w:t>
      </w:r>
    </w:p>
    <w:p w:rsidR="00B60ED1" w:rsidRDefault="00B60ED1" w:rsidP="00B60ED1">
      <w:pPr>
        <w:pStyle w:val="ListParagraph"/>
        <w:numPr>
          <w:ilvl w:val="0"/>
          <w:numId w:val="5"/>
        </w:numPr>
      </w:pPr>
      <w:r>
        <w:t>Campus leadership would like to see new CTE programming tracks related to glass, equine studies, business management and finance programs</w:t>
      </w:r>
    </w:p>
    <w:p w:rsidR="00B60ED1" w:rsidRDefault="00B60ED1" w:rsidP="00B60ED1">
      <w:pPr>
        <w:pStyle w:val="ListParagraph"/>
        <w:numPr>
          <w:ilvl w:val="0"/>
          <w:numId w:val="5"/>
        </w:numPr>
      </w:pPr>
      <w:r>
        <w:t>Market research indicates high employment opportunities in six selected career pathways—Agriculture, Food &amp; Natural Resources; Arts, A/V Technology &amp; Communications; Business Management; Education; Finance; and Information Technology</w:t>
      </w:r>
    </w:p>
    <w:p w:rsidR="00B60ED1" w:rsidRDefault="003D0A77" w:rsidP="00B60ED1">
      <w:pPr>
        <w:pStyle w:val="ListParagraph"/>
        <w:numPr>
          <w:ilvl w:val="0"/>
          <w:numId w:val="5"/>
        </w:numPr>
      </w:pPr>
      <w:r>
        <w:lastRenderedPageBreak/>
        <w:t>There is a need for better recruitment and retention of CTE instructors—Montana Western is positioned to address Class 4 teacher shortages in Business Management, Design &amp; Construction, and Health Professions</w:t>
      </w:r>
    </w:p>
    <w:p w:rsidR="003D0A77" w:rsidRDefault="003D0A77" w:rsidP="00B60ED1">
      <w:pPr>
        <w:pStyle w:val="ListParagraph"/>
        <w:numPr>
          <w:ilvl w:val="0"/>
          <w:numId w:val="5"/>
        </w:numPr>
      </w:pPr>
      <w:r>
        <w:t>Montana Western’s existing CTE programs—glass, early childhood education—have ongoing needs for equipment</w:t>
      </w:r>
      <w:r w:rsidR="000C6402">
        <w:t>,</w:t>
      </w:r>
      <w:r>
        <w:t xml:space="preserve"> professional training</w:t>
      </w:r>
      <w:r w:rsidR="003A3A73">
        <w:t>,</w:t>
      </w:r>
      <w:r w:rsidR="000C6402">
        <w:t xml:space="preserve"> and curriculum revision</w:t>
      </w:r>
    </w:p>
    <w:p w:rsidR="003D0A77" w:rsidRDefault="003D0A77" w:rsidP="00B60ED1">
      <w:pPr>
        <w:pStyle w:val="ListParagraph"/>
        <w:numPr>
          <w:ilvl w:val="0"/>
          <w:numId w:val="5"/>
        </w:numPr>
      </w:pPr>
      <w:r>
        <w:t>Local high school students need more career counseling opportunities—BCHS needs help with career fair planning and execution</w:t>
      </w:r>
    </w:p>
    <w:p w:rsidR="003D0A77" w:rsidRDefault="003D0A77" w:rsidP="00B60ED1">
      <w:pPr>
        <w:pStyle w:val="ListParagraph"/>
        <w:numPr>
          <w:ilvl w:val="0"/>
          <w:numId w:val="5"/>
        </w:numPr>
      </w:pPr>
      <w:r>
        <w:t>Class C schools in Southwest Montana have few dual enrollment and CTE opportunities and need help developing new offerings</w:t>
      </w:r>
      <w:r w:rsidR="000C6402">
        <w:t xml:space="preserve"> that support the 16 Statewide Career Pathways and promote CTE career awareness</w:t>
      </w:r>
    </w:p>
    <w:p w:rsidR="003A3A73" w:rsidRDefault="003A3A73" w:rsidP="003A3A73">
      <w:pPr>
        <w:pStyle w:val="ListParagraph"/>
        <w:numPr>
          <w:ilvl w:val="0"/>
          <w:numId w:val="5"/>
        </w:numPr>
      </w:pPr>
      <w:r>
        <w:t>There is a need to revise current early childhood education coursework to align with Montana’s Early Learning (MEL) Standards</w:t>
      </w:r>
    </w:p>
    <w:p w:rsidR="003A3A73" w:rsidRDefault="003A3A73" w:rsidP="003A3A73">
      <w:pPr>
        <w:pStyle w:val="ListParagraph"/>
        <w:numPr>
          <w:ilvl w:val="0"/>
          <w:numId w:val="5"/>
        </w:numPr>
      </w:pPr>
      <w:r>
        <w:t>There is a need to train early childhood instructors on trauma informed teaching strategies and the MEL standards.</w:t>
      </w:r>
    </w:p>
    <w:p w:rsidR="003D0A77" w:rsidRDefault="00467FC6" w:rsidP="00B60ED1">
      <w:pPr>
        <w:pStyle w:val="ListParagraph"/>
        <w:numPr>
          <w:ilvl w:val="0"/>
          <w:numId w:val="5"/>
        </w:numPr>
      </w:pPr>
      <w:r>
        <w:t>There is a need for two-year degrees, training programs, and online education programs that make is easier for rural citizens to access and receive the training necessary to quality for jobs requiring postsecondary education.</w:t>
      </w:r>
    </w:p>
    <w:p w:rsidR="002D62F9" w:rsidRDefault="002D62F9" w:rsidP="00B60ED1">
      <w:pPr>
        <w:pStyle w:val="ListParagraph"/>
        <w:numPr>
          <w:ilvl w:val="0"/>
          <w:numId w:val="5"/>
        </w:numPr>
      </w:pPr>
      <w:r>
        <w:t>The university needs to invest in distributed collaboration technologies to promote high levels of engagement in synchronous and online offerings</w:t>
      </w:r>
    </w:p>
    <w:p w:rsidR="00DA208D" w:rsidRDefault="00467FC6" w:rsidP="00467FC6">
      <w:r>
        <w:t>Pursuant to the new Perkins V requirements, this list of needs will guide Montana Western’s request for Local Application funds</w:t>
      </w:r>
      <w:r w:rsidR="000C6402">
        <w:t xml:space="preserve"> over the next two years</w:t>
      </w:r>
      <w:r>
        <w:t xml:space="preserve">.  This is Montana Western’s first attempt at developing a CLNA in response to the new Perkins V requirements.  It is understood that this document may have some shortcomings but it represents a good faith effort to </w:t>
      </w:r>
      <w:r w:rsidR="00CF32D5">
        <w:t xml:space="preserve">comply with CLNA guidance, </w:t>
      </w:r>
      <w:r>
        <w:t xml:space="preserve">solicit stakeholder feedback, present labor market data, and document </w:t>
      </w:r>
      <w:r w:rsidR="00CF32D5">
        <w:t>real program needs.</w:t>
      </w:r>
    </w:p>
    <w:p w:rsidR="00DA208D" w:rsidRDefault="00DA208D" w:rsidP="00DA208D">
      <w:r>
        <w:br w:type="page"/>
      </w:r>
    </w:p>
    <w:bookmarkStart w:id="30" w:name="_Toc48129359" w:displacedByCustomXml="next"/>
    <w:sdt>
      <w:sdtPr>
        <w:rPr>
          <w:rFonts w:asciiTheme="minorHAnsi" w:eastAsiaTheme="minorHAnsi" w:hAnsiTheme="minorHAnsi" w:cstheme="minorBidi"/>
          <w:color w:val="auto"/>
          <w:sz w:val="22"/>
          <w:szCs w:val="22"/>
        </w:rPr>
        <w:id w:val="834886923"/>
        <w:docPartObj>
          <w:docPartGallery w:val="Bibliographies"/>
          <w:docPartUnique/>
        </w:docPartObj>
      </w:sdtPr>
      <w:sdtEndPr/>
      <w:sdtContent>
        <w:p w:rsidR="007E294C" w:rsidRDefault="007E294C">
          <w:pPr>
            <w:pStyle w:val="Heading1"/>
          </w:pPr>
          <w:r>
            <w:t>References</w:t>
          </w:r>
          <w:bookmarkEnd w:id="30"/>
        </w:p>
        <w:sdt>
          <w:sdtPr>
            <w:id w:val="-573587230"/>
            <w:bibliography/>
          </w:sdtPr>
          <w:sdtEndPr/>
          <w:sdtContent>
            <w:p w:rsidR="00DA208D" w:rsidRDefault="007E294C" w:rsidP="00DA208D">
              <w:pPr>
                <w:pStyle w:val="Bibliography"/>
                <w:ind w:left="720" w:hanging="720"/>
                <w:rPr>
                  <w:noProof/>
                  <w:sz w:val="24"/>
                  <w:szCs w:val="24"/>
                </w:rPr>
              </w:pPr>
              <w:r>
                <w:fldChar w:fldCharType="begin"/>
              </w:r>
              <w:r>
                <w:instrText xml:space="preserve"> BIBLIOGRAPHY </w:instrText>
              </w:r>
              <w:r>
                <w:fldChar w:fldCharType="separate"/>
              </w:r>
              <w:r w:rsidR="00DA208D">
                <w:rPr>
                  <w:noProof/>
                </w:rPr>
                <w:t xml:space="preserve">Bloom. (2019). </w:t>
              </w:r>
              <w:r w:rsidR="00DA208D">
                <w:rPr>
                  <w:i/>
                  <w:iCs/>
                  <w:noProof/>
                </w:rPr>
                <w:t>Strengthening Montana's Early Childhood System Project: A Comprehensive Statewide Needs Assessment.</w:t>
              </w:r>
              <w:r w:rsidR="00DA208D">
                <w:rPr>
                  <w:noProof/>
                </w:rPr>
                <w:t xml:space="preserve"> Helena: Montana Department of Public Health and Human Services, Early Childhood Services Bureau.</w:t>
              </w:r>
            </w:p>
            <w:p w:rsidR="00DA208D" w:rsidRDefault="00DA208D" w:rsidP="00DA208D">
              <w:pPr>
                <w:pStyle w:val="Bibliography"/>
                <w:ind w:left="720" w:hanging="720"/>
                <w:rPr>
                  <w:noProof/>
                </w:rPr>
              </w:pPr>
              <w:r>
                <w:rPr>
                  <w:noProof/>
                </w:rPr>
                <w:t xml:space="preserve">Education, U. D. (2020, April). </w:t>
              </w:r>
              <w:r>
                <w:rPr>
                  <w:i/>
                  <w:iCs/>
                  <w:noProof/>
                </w:rPr>
                <w:t>Perkins Collaborative Resource Network</w:t>
              </w:r>
              <w:r>
                <w:rPr>
                  <w:noProof/>
                </w:rPr>
                <w:t>. Retrieved from Office of Career, Technical and Adult Education: https://cte.ed.gov/legislation/perkins-v</w:t>
              </w:r>
            </w:p>
            <w:p w:rsidR="00DA208D" w:rsidRDefault="00DA208D" w:rsidP="00DA208D">
              <w:pPr>
                <w:pStyle w:val="Bibliography"/>
                <w:ind w:left="720" w:hanging="720"/>
                <w:rPr>
                  <w:noProof/>
                </w:rPr>
              </w:pPr>
              <w:r>
                <w:rPr>
                  <w:noProof/>
                </w:rPr>
                <w:t xml:space="preserve">Hengler, M. (2016). </w:t>
              </w:r>
              <w:r>
                <w:rPr>
                  <w:i/>
                  <w:iCs/>
                  <w:noProof/>
                </w:rPr>
                <w:t>Data Pertaining to the Expansion of the Emerick Studio and Glass Program.</w:t>
              </w:r>
              <w:r>
                <w:rPr>
                  <w:noProof/>
                </w:rPr>
                <w:t xml:space="preserve"> </w:t>
              </w:r>
            </w:p>
            <w:p w:rsidR="00DA208D" w:rsidRDefault="00DA208D" w:rsidP="00DA208D">
              <w:pPr>
                <w:pStyle w:val="Bibliography"/>
                <w:ind w:left="720" w:hanging="720"/>
                <w:rPr>
                  <w:noProof/>
                </w:rPr>
              </w:pPr>
              <w:r>
                <w:rPr>
                  <w:noProof/>
                </w:rPr>
                <w:t xml:space="preserve">Montana Board of Regents. (2020). </w:t>
              </w:r>
              <w:r>
                <w:rPr>
                  <w:i/>
                  <w:iCs/>
                  <w:noProof/>
                </w:rPr>
                <w:t>Montana State Plan for Career and Technical Education: FY 2020-2023.</w:t>
              </w:r>
              <w:r>
                <w:rPr>
                  <w:noProof/>
                </w:rPr>
                <w:t xml:space="preserve"> Helena: Office of the Commissioner of Higher Education.</w:t>
              </w:r>
            </w:p>
            <w:p w:rsidR="00DA208D" w:rsidRDefault="00DA208D" w:rsidP="00DA208D">
              <w:pPr>
                <w:pStyle w:val="Bibliography"/>
                <w:ind w:left="720" w:hanging="720"/>
                <w:rPr>
                  <w:noProof/>
                </w:rPr>
              </w:pPr>
              <w:r>
                <w:rPr>
                  <w:noProof/>
                </w:rPr>
                <w:t xml:space="preserve">Montana Department of Labor and Industry. (2018). </w:t>
              </w:r>
              <w:r>
                <w:rPr>
                  <w:i/>
                  <w:iCs/>
                  <w:noProof/>
                </w:rPr>
                <w:t>Statewide and Regional Occupation Projections by Career Cluster and Pathway (2018-2028)</w:t>
              </w:r>
              <w:r>
                <w:rPr>
                  <w:noProof/>
                </w:rPr>
                <w:t>. Retrieved from https://dataportal.mt.gov/t/DLIReporting/views/Projections-withcareerclusters/Dashboard5?iframeSizedToWindow=true&amp;:embed=y&amp;:showAppBanner=false&amp;:display_count=no&amp;:showVizHome=no&amp;:origin=viz_share_link</w:t>
              </w:r>
            </w:p>
            <w:p w:rsidR="00DA208D" w:rsidRDefault="00DA208D" w:rsidP="00DA208D">
              <w:pPr>
                <w:pStyle w:val="Bibliography"/>
                <w:ind w:left="720" w:hanging="720"/>
                <w:rPr>
                  <w:noProof/>
                </w:rPr>
              </w:pPr>
              <w:r>
                <w:rPr>
                  <w:noProof/>
                </w:rPr>
                <w:t xml:space="preserve">Montana Department of Labor and Industry. (2019). </w:t>
              </w:r>
              <w:r>
                <w:rPr>
                  <w:i/>
                  <w:iCs/>
                  <w:noProof/>
                </w:rPr>
                <w:t>Montana 2019 Labor Day Report.</w:t>
              </w:r>
              <w:r>
                <w:rPr>
                  <w:noProof/>
                </w:rPr>
                <w:t xml:space="preserve"> Helena: MDLI.</w:t>
              </w:r>
            </w:p>
            <w:p w:rsidR="00DA208D" w:rsidRDefault="00DA208D" w:rsidP="00DA208D">
              <w:pPr>
                <w:pStyle w:val="Bibliography"/>
                <w:ind w:left="720" w:hanging="720"/>
                <w:rPr>
                  <w:noProof/>
                </w:rPr>
              </w:pPr>
              <w:r>
                <w:rPr>
                  <w:noProof/>
                </w:rPr>
                <w:t xml:space="preserve">Montana Department of Labor and Industry. (2020, April). </w:t>
              </w:r>
              <w:r>
                <w:rPr>
                  <w:i/>
                  <w:iCs/>
                  <w:noProof/>
                </w:rPr>
                <w:t>Montana Labor Market Information</w:t>
              </w:r>
              <w:r>
                <w:rPr>
                  <w:noProof/>
                </w:rPr>
                <w:t>. Retrieved from http://lmi.mt.gov/</w:t>
              </w:r>
            </w:p>
            <w:p w:rsidR="00DA208D" w:rsidRDefault="00DA208D" w:rsidP="00DA208D">
              <w:pPr>
                <w:pStyle w:val="Bibliography"/>
                <w:ind w:left="720" w:hanging="720"/>
                <w:rPr>
                  <w:noProof/>
                </w:rPr>
              </w:pPr>
              <w:r>
                <w:rPr>
                  <w:noProof/>
                </w:rPr>
                <w:t xml:space="preserve">Montana Department of Labor and Industry. (2020). </w:t>
              </w:r>
              <w:r>
                <w:rPr>
                  <w:i/>
                  <w:iCs/>
                  <w:noProof/>
                </w:rPr>
                <w:t>Montana's Job Projections (2018-2028)</w:t>
              </w:r>
              <w:r>
                <w:rPr>
                  <w:noProof/>
                </w:rPr>
                <w:t>. Retrieved from Montana Labor Market Information: http://lmi.mt.gov/projections</w:t>
              </w:r>
            </w:p>
            <w:p w:rsidR="00DA208D" w:rsidRDefault="00DA208D" w:rsidP="00DA208D">
              <w:pPr>
                <w:pStyle w:val="Bibliography"/>
                <w:ind w:left="720" w:hanging="720"/>
                <w:rPr>
                  <w:noProof/>
                </w:rPr>
              </w:pPr>
              <w:r>
                <w:rPr>
                  <w:noProof/>
                </w:rPr>
                <w:t xml:space="preserve">Montana University System. (2019). </w:t>
              </w:r>
              <w:r>
                <w:rPr>
                  <w:i/>
                  <w:iCs/>
                  <w:noProof/>
                </w:rPr>
                <w:t>Montana Perkins V: Comprehensive Local Needs Assessment Template and Guidance.</w:t>
              </w:r>
              <w:r>
                <w:rPr>
                  <w:noProof/>
                </w:rPr>
                <w:t xml:space="preserve"> Helena.</w:t>
              </w:r>
            </w:p>
            <w:p w:rsidR="00DA208D" w:rsidRDefault="00DA208D" w:rsidP="00DA208D">
              <w:pPr>
                <w:pStyle w:val="Bibliography"/>
                <w:ind w:left="720" w:hanging="720"/>
                <w:rPr>
                  <w:noProof/>
                </w:rPr>
              </w:pPr>
              <w:r>
                <w:rPr>
                  <w:noProof/>
                </w:rPr>
                <w:t xml:space="preserve">Ripley. (2016). </w:t>
              </w:r>
              <w:r>
                <w:rPr>
                  <w:i/>
                  <w:iCs/>
                  <w:noProof/>
                </w:rPr>
                <w:t>Perkins Local Three-Year Plan, July 1, 2016 - June 30, 2019.</w:t>
              </w:r>
              <w:r>
                <w:rPr>
                  <w:noProof/>
                </w:rPr>
                <w:t xml:space="preserve"> Dillon: Montana Western.</w:t>
              </w:r>
            </w:p>
            <w:p w:rsidR="00DA208D" w:rsidRDefault="00DA208D" w:rsidP="00DA208D">
              <w:pPr>
                <w:pStyle w:val="Bibliography"/>
                <w:ind w:left="720" w:hanging="720"/>
                <w:rPr>
                  <w:noProof/>
                </w:rPr>
              </w:pPr>
              <w:r>
                <w:rPr>
                  <w:noProof/>
                </w:rPr>
                <w:t xml:space="preserve">Watson, A. B. (2018). </w:t>
              </w:r>
              <w:r>
                <w:rPr>
                  <w:i/>
                  <w:iCs/>
                  <w:noProof/>
                </w:rPr>
                <w:t>Meeting State Demand: A Report on the Labor Market Outcomes for Montana Colleges.</w:t>
              </w:r>
              <w:r>
                <w:rPr>
                  <w:noProof/>
                </w:rPr>
                <w:t xml:space="preserve"> Helena: Department of Labor &amp; Industry.</w:t>
              </w:r>
            </w:p>
            <w:p w:rsidR="007E294C" w:rsidRPr="008C76FD" w:rsidRDefault="007E294C" w:rsidP="00DA208D">
              <w:r>
                <w:rPr>
                  <w:b/>
                  <w:bCs/>
                  <w:noProof/>
                </w:rPr>
                <w:fldChar w:fldCharType="end"/>
              </w:r>
            </w:p>
          </w:sdtContent>
        </w:sdt>
      </w:sdtContent>
    </w:sdt>
    <w:sectPr w:rsidR="007E294C" w:rsidRPr="008C76FD" w:rsidSect="001E34F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A43" w:rsidRDefault="00E57A43" w:rsidP="001E34FC">
      <w:pPr>
        <w:spacing w:after="0" w:line="240" w:lineRule="auto"/>
      </w:pPr>
      <w:r>
        <w:separator/>
      </w:r>
    </w:p>
  </w:endnote>
  <w:endnote w:type="continuationSeparator" w:id="0">
    <w:p w:rsidR="00E57A43" w:rsidRDefault="00E57A43" w:rsidP="001E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24800"/>
      <w:docPartObj>
        <w:docPartGallery w:val="Page Numbers (Bottom of Page)"/>
        <w:docPartUnique/>
      </w:docPartObj>
    </w:sdtPr>
    <w:sdtEndPr>
      <w:rPr>
        <w:noProof/>
      </w:rPr>
    </w:sdtEndPr>
    <w:sdtContent>
      <w:p w:rsidR="000E5B4B" w:rsidRDefault="000E5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5B4B" w:rsidRDefault="000E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A43" w:rsidRDefault="00E57A43" w:rsidP="001E34FC">
      <w:pPr>
        <w:spacing w:after="0" w:line="240" w:lineRule="auto"/>
      </w:pPr>
      <w:r>
        <w:separator/>
      </w:r>
    </w:p>
  </w:footnote>
  <w:footnote w:type="continuationSeparator" w:id="0">
    <w:p w:rsidR="00E57A43" w:rsidRDefault="00E57A43" w:rsidP="001E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43" w:rsidRDefault="00E57A43">
    <w:pPr>
      <w:pStyle w:val="Header"/>
    </w:pPr>
    <w:r>
      <w:t>2020 Perkins Comprehensive Local Needs Assessment</w:t>
    </w:r>
  </w:p>
  <w:p w:rsidR="00E57A43" w:rsidRDefault="00E57A43">
    <w:pPr>
      <w:pStyle w:val="Header"/>
    </w:pPr>
    <w:r>
      <w:t>University of Montana Western</w:t>
    </w:r>
  </w:p>
  <w:p w:rsidR="00BE104B" w:rsidRDefault="00BE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63"/>
    <w:multiLevelType w:val="hybridMultilevel"/>
    <w:tmpl w:val="1B3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807E2"/>
    <w:multiLevelType w:val="hybridMultilevel"/>
    <w:tmpl w:val="57526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532D"/>
    <w:multiLevelType w:val="hybridMultilevel"/>
    <w:tmpl w:val="75A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F3DF8"/>
    <w:multiLevelType w:val="hybridMultilevel"/>
    <w:tmpl w:val="7F987582"/>
    <w:lvl w:ilvl="0" w:tplc="F5B279C8">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764D3EFC"/>
    <w:multiLevelType w:val="hybridMultilevel"/>
    <w:tmpl w:val="E814E8D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A5"/>
    <w:rsid w:val="00006A45"/>
    <w:rsid w:val="000122F4"/>
    <w:rsid w:val="00017176"/>
    <w:rsid w:val="0009443A"/>
    <w:rsid w:val="000B020F"/>
    <w:rsid w:val="000B1A39"/>
    <w:rsid w:val="000B42D2"/>
    <w:rsid w:val="000C6402"/>
    <w:rsid w:val="000E5B4B"/>
    <w:rsid w:val="001076AB"/>
    <w:rsid w:val="001856C1"/>
    <w:rsid w:val="001A7EED"/>
    <w:rsid w:val="001B7538"/>
    <w:rsid w:val="001D3E1E"/>
    <w:rsid w:val="001D71A0"/>
    <w:rsid w:val="001E34FC"/>
    <w:rsid w:val="001F6F9B"/>
    <w:rsid w:val="00257B2B"/>
    <w:rsid w:val="00265764"/>
    <w:rsid w:val="00277B62"/>
    <w:rsid w:val="00297868"/>
    <w:rsid w:val="002A122B"/>
    <w:rsid w:val="002B1AFA"/>
    <w:rsid w:val="002D62F9"/>
    <w:rsid w:val="002F2694"/>
    <w:rsid w:val="003206DA"/>
    <w:rsid w:val="00362750"/>
    <w:rsid w:val="003A0EA2"/>
    <w:rsid w:val="003A3A73"/>
    <w:rsid w:val="003C7805"/>
    <w:rsid w:val="003D0A77"/>
    <w:rsid w:val="003F1045"/>
    <w:rsid w:val="00461B46"/>
    <w:rsid w:val="00463563"/>
    <w:rsid w:val="00467FC6"/>
    <w:rsid w:val="004F33A8"/>
    <w:rsid w:val="0050441A"/>
    <w:rsid w:val="00512302"/>
    <w:rsid w:val="0051657D"/>
    <w:rsid w:val="00564E8F"/>
    <w:rsid w:val="00570D49"/>
    <w:rsid w:val="0057660A"/>
    <w:rsid w:val="005C13E9"/>
    <w:rsid w:val="00606A15"/>
    <w:rsid w:val="00660C37"/>
    <w:rsid w:val="0066766F"/>
    <w:rsid w:val="006900DB"/>
    <w:rsid w:val="006A39F2"/>
    <w:rsid w:val="006D5953"/>
    <w:rsid w:val="00710630"/>
    <w:rsid w:val="00765948"/>
    <w:rsid w:val="007839F7"/>
    <w:rsid w:val="007A2729"/>
    <w:rsid w:val="007A6DDA"/>
    <w:rsid w:val="007E294C"/>
    <w:rsid w:val="00842579"/>
    <w:rsid w:val="00856B96"/>
    <w:rsid w:val="008C76FD"/>
    <w:rsid w:val="00915D1F"/>
    <w:rsid w:val="0093557E"/>
    <w:rsid w:val="009C16C7"/>
    <w:rsid w:val="00A01537"/>
    <w:rsid w:val="00A11848"/>
    <w:rsid w:val="00A93583"/>
    <w:rsid w:val="00AA7A9B"/>
    <w:rsid w:val="00AE1CA0"/>
    <w:rsid w:val="00AF5E4F"/>
    <w:rsid w:val="00B12E12"/>
    <w:rsid w:val="00B23F64"/>
    <w:rsid w:val="00B60ED1"/>
    <w:rsid w:val="00B72A87"/>
    <w:rsid w:val="00B80378"/>
    <w:rsid w:val="00B818DC"/>
    <w:rsid w:val="00B92C23"/>
    <w:rsid w:val="00BE104B"/>
    <w:rsid w:val="00BE4C5D"/>
    <w:rsid w:val="00C86189"/>
    <w:rsid w:val="00CD5940"/>
    <w:rsid w:val="00CF32D5"/>
    <w:rsid w:val="00D06D38"/>
    <w:rsid w:val="00D108CF"/>
    <w:rsid w:val="00D30CA5"/>
    <w:rsid w:val="00D31105"/>
    <w:rsid w:val="00D44B6D"/>
    <w:rsid w:val="00DA208D"/>
    <w:rsid w:val="00DB6873"/>
    <w:rsid w:val="00DE06DE"/>
    <w:rsid w:val="00E42889"/>
    <w:rsid w:val="00E57A43"/>
    <w:rsid w:val="00E72590"/>
    <w:rsid w:val="00E92F12"/>
    <w:rsid w:val="00ED5398"/>
    <w:rsid w:val="00EE6E7A"/>
    <w:rsid w:val="00F8662E"/>
    <w:rsid w:val="00FD0457"/>
    <w:rsid w:val="00FE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DF1D0E-04BD-4216-B87C-946A4F63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04B"/>
  </w:style>
  <w:style w:type="paragraph" w:styleId="Heading1">
    <w:name w:val="heading 1"/>
    <w:basedOn w:val="Normal"/>
    <w:next w:val="Normal"/>
    <w:link w:val="Heading1Char"/>
    <w:uiPriority w:val="9"/>
    <w:qFormat/>
    <w:rsid w:val="00D30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0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8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C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0CA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30C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CA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7E294C"/>
  </w:style>
  <w:style w:type="paragraph" w:styleId="ListParagraph">
    <w:name w:val="List Paragraph"/>
    <w:basedOn w:val="Normal"/>
    <w:uiPriority w:val="34"/>
    <w:qFormat/>
    <w:rsid w:val="00A01537"/>
    <w:pPr>
      <w:ind w:left="720"/>
      <w:contextualSpacing/>
    </w:pPr>
  </w:style>
  <w:style w:type="table" w:styleId="TableGridLight">
    <w:name w:val="Grid Table Light"/>
    <w:basedOn w:val="TableNormal"/>
    <w:uiPriority w:val="40"/>
    <w:rsid w:val="00DE0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E6E7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B687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65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48"/>
    <w:rPr>
      <w:rFonts w:ascii="Segoe UI" w:hAnsi="Segoe UI" w:cs="Segoe UI"/>
      <w:sz w:val="18"/>
      <w:szCs w:val="18"/>
    </w:rPr>
  </w:style>
  <w:style w:type="table" w:styleId="TableGrid">
    <w:name w:val="Table Grid"/>
    <w:basedOn w:val="TableNormal"/>
    <w:uiPriority w:val="39"/>
    <w:rsid w:val="000B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00DB"/>
    <w:pPr>
      <w:outlineLvl w:val="9"/>
    </w:pPr>
  </w:style>
  <w:style w:type="paragraph" w:styleId="TOC1">
    <w:name w:val="toc 1"/>
    <w:basedOn w:val="Normal"/>
    <w:next w:val="Normal"/>
    <w:autoRedefine/>
    <w:uiPriority w:val="39"/>
    <w:unhideWhenUsed/>
    <w:rsid w:val="006900DB"/>
    <w:pPr>
      <w:spacing w:after="100"/>
    </w:pPr>
  </w:style>
  <w:style w:type="paragraph" w:styleId="TOC2">
    <w:name w:val="toc 2"/>
    <w:basedOn w:val="Normal"/>
    <w:next w:val="Normal"/>
    <w:autoRedefine/>
    <w:uiPriority w:val="39"/>
    <w:unhideWhenUsed/>
    <w:rsid w:val="006900DB"/>
    <w:pPr>
      <w:spacing w:after="100"/>
      <w:ind w:left="220"/>
    </w:pPr>
  </w:style>
  <w:style w:type="paragraph" w:styleId="TOC3">
    <w:name w:val="toc 3"/>
    <w:basedOn w:val="Normal"/>
    <w:next w:val="Normal"/>
    <w:autoRedefine/>
    <w:uiPriority w:val="39"/>
    <w:unhideWhenUsed/>
    <w:rsid w:val="006900DB"/>
    <w:pPr>
      <w:spacing w:after="100"/>
      <w:ind w:left="440"/>
    </w:pPr>
  </w:style>
  <w:style w:type="character" w:styleId="Hyperlink">
    <w:name w:val="Hyperlink"/>
    <w:basedOn w:val="DefaultParagraphFont"/>
    <w:uiPriority w:val="99"/>
    <w:unhideWhenUsed/>
    <w:rsid w:val="006900DB"/>
    <w:rPr>
      <w:color w:val="0563C1" w:themeColor="hyperlink"/>
      <w:u w:val="single"/>
    </w:rPr>
  </w:style>
  <w:style w:type="paragraph" w:styleId="TableofFigures">
    <w:name w:val="table of figures"/>
    <w:basedOn w:val="Normal"/>
    <w:next w:val="Normal"/>
    <w:uiPriority w:val="99"/>
    <w:unhideWhenUsed/>
    <w:rsid w:val="001E34FC"/>
    <w:pPr>
      <w:spacing w:after="0"/>
    </w:pPr>
  </w:style>
  <w:style w:type="paragraph" w:styleId="Header">
    <w:name w:val="header"/>
    <w:basedOn w:val="Normal"/>
    <w:link w:val="HeaderChar"/>
    <w:uiPriority w:val="99"/>
    <w:unhideWhenUsed/>
    <w:rsid w:val="001E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FC"/>
  </w:style>
  <w:style w:type="paragraph" w:styleId="Footer">
    <w:name w:val="footer"/>
    <w:basedOn w:val="Normal"/>
    <w:link w:val="FooterChar"/>
    <w:uiPriority w:val="99"/>
    <w:unhideWhenUsed/>
    <w:rsid w:val="001E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3557">
      <w:bodyDiv w:val="1"/>
      <w:marLeft w:val="0"/>
      <w:marRight w:val="0"/>
      <w:marTop w:val="0"/>
      <w:marBottom w:val="0"/>
      <w:divBdr>
        <w:top w:val="none" w:sz="0" w:space="0" w:color="auto"/>
        <w:left w:val="none" w:sz="0" w:space="0" w:color="auto"/>
        <w:bottom w:val="none" w:sz="0" w:space="0" w:color="auto"/>
        <w:right w:val="none" w:sz="0" w:space="0" w:color="auto"/>
      </w:divBdr>
    </w:div>
    <w:div w:id="63533886">
      <w:bodyDiv w:val="1"/>
      <w:marLeft w:val="0"/>
      <w:marRight w:val="0"/>
      <w:marTop w:val="0"/>
      <w:marBottom w:val="0"/>
      <w:divBdr>
        <w:top w:val="none" w:sz="0" w:space="0" w:color="auto"/>
        <w:left w:val="none" w:sz="0" w:space="0" w:color="auto"/>
        <w:bottom w:val="none" w:sz="0" w:space="0" w:color="auto"/>
        <w:right w:val="none" w:sz="0" w:space="0" w:color="auto"/>
      </w:divBdr>
    </w:div>
    <w:div w:id="140852586">
      <w:bodyDiv w:val="1"/>
      <w:marLeft w:val="0"/>
      <w:marRight w:val="0"/>
      <w:marTop w:val="0"/>
      <w:marBottom w:val="0"/>
      <w:divBdr>
        <w:top w:val="none" w:sz="0" w:space="0" w:color="auto"/>
        <w:left w:val="none" w:sz="0" w:space="0" w:color="auto"/>
        <w:bottom w:val="none" w:sz="0" w:space="0" w:color="auto"/>
        <w:right w:val="none" w:sz="0" w:space="0" w:color="auto"/>
      </w:divBdr>
    </w:div>
    <w:div w:id="144201711">
      <w:bodyDiv w:val="1"/>
      <w:marLeft w:val="0"/>
      <w:marRight w:val="0"/>
      <w:marTop w:val="0"/>
      <w:marBottom w:val="0"/>
      <w:divBdr>
        <w:top w:val="none" w:sz="0" w:space="0" w:color="auto"/>
        <w:left w:val="none" w:sz="0" w:space="0" w:color="auto"/>
        <w:bottom w:val="none" w:sz="0" w:space="0" w:color="auto"/>
        <w:right w:val="none" w:sz="0" w:space="0" w:color="auto"/>
      </w:divBdr>
    </w:div>
    <w:div w:id="221716779">
      <w:bodyDiv w:val="1"/>
      <w:marLeft w:val="0"/>
      <w:marRight w:val="0"/>
      <w:marTop w:val="0"/>
      <w:marBottom w:val="0"/>
      <w:divBdr>
        <w:top w:val="none" w:sz="0" w:space="0" w:color="auto"/>
        <w:left w:val="none" w:sz="0" w:space="0" w:color="auto"/>
        <w:bottom w:val="none" w:sz="0" w:space="0" w:color="auto"/>
        <w:right w:val="none" w:sz="0" w:space="0" w:color="auto"/>
      </w:divBdr>
    </w:div>
    <w:div w:id="253175549">
      <w:bodyDiv w:val="1"/>
      <w:marLeft w:val="0"/>
      <w:marRight w:val="0"/>
      <w:marTop w:val="0"/>
      <w:marBottom w:val="0"/>
      <w:divBdr>
        <w:top w:val="none" w:sz="0" w:space="0" w:color="auto"/>
        <w:left w:val="none" w:sz="0" w:space="0" w:color="auto"/>
        <w:bottom w:val="none" w:sz="0" w:space="0" w:color="auto"/>
        <w:right w:val="none" w:sz="0" w:space="0" w:color="auto"/>
      </w:divBdr>
    </w:div>
    <w:div w:id="255335411">
      <w:bodyDiv w:val="1"/>
      <w:marLeft w:val="0"/>
      <w:marRight w:val="0"/>
      <w:marTop w:val="0"/>
      <w:marBottom w:val="0"/>
      <w:divBdr>
        <w:top w:val="none" w:sz="0" w:space="0" w:color="auto"/>
        <w:left w:val="none" w:sz="0" w:space="0" w:color="auto"/>
        <w:bottom w:val="none" w:sz="0" w:space="0" w:color="auto"/>
        <w:right w:val="none" w:sz="0" w:space="0" w:color="auto"/>
      </w:divBdr>
    </w:div>
    <w:div w:id="297146839">
      <w:bodyDiv w:val="1"/>
      <w:marLeft w:val="0"/>
      <w:marRight w:val="0"/>
      <w:marTop w:val="0"/>
      <w:marBottom w:val="0"/>
      <w:divBdr>
        <w:top w:val="none" w:sz="0" w:space="0" w:color="auto"/>
        <w:left w:val="none" w:sz="0" w:space="0" w:color="auto"/>
        <w:bottom w:val="none" w:sz="0" w:space="0" w:color="auto"/>
        <w:right w:val="none" w:sz="0" w:space="0" w:color="auto"/>
      </w:divBdr>
    </w:div>
    <w:div w:id="323358228">
      <w:bodyDiv w:val="1"/>
      <w:marLeft w:val="0"/>
      <w:marRight w:val="0"/>
      <w:marTop w:val="0"/>
      <w:marBottom w:val="0"/>
      <w:divBdr>
        <w:top w:val="none" w:sz="0" w:space="0" w:color="auto"/>
        <w:left w:val="none" w:sz="0" w:space="0" w:color="auto"/>
        <w:bottom w:val="none" w:sz="0" w:space="0" w:color="auto"/>
        <w:right w:val="none" w:sz="0" w:space="0" w:color="auto"/>
      </w:divBdr>
    </w:div>
    <w:div w:id="355353055">
      <w:bodyDiv w:val="1"/>
      <w:marLeft w:val="0"/>
      <w:marRight w:val="0"/>
      <w:marTop w:val="0"/>
      <w:marBottom w:val="0"/>
      <w:divBdr>
        <w:top w:val="none" w:sz="0" w:space="0" w:color="auto"/>
        <w:left w:val="none" w:sz="0" w:space="0" w:color="auto"/>
        <w:bottom w:val="none" w:sz="0" w:space="0" w:color="auto"/>
        <w:right w:val="none" w:sz="0" w:space="0" w:color="auto"/>
      </w:divBdr>
    </w:div>
    <w:div w:id="380138123">
      <w:bodyDiv w:val="1"/>
      <w:marLeft w:val="0"/>
      <w:marRight w:val="0"/>
      <w:marTop w:val="0"/>
      <w:marBottom w:val="0"/>
      <w:divBdr>
        <w:top w:val="none" w:sz="0" w:space="0" w:color="auto"/>
        <w:left w:val="none" w:sz="0" w:space="0" w:color="auto"/>
        <w:bottom w:val="none" w:sz="0" w:space="0" w:color="auto"/>
        <w:right w:val="none" w:sz="0" w:space="0" w:color="auto"/>
      </w:divBdr>
    </w:div>
    <w:div w:id="415592487">
      <w:bodyDiv w:val="1"/>
      <w:marLeft w:val="0"/>
      <w:marRight w:val="0"/>
      <w:marTop w:val="0"/>
      <w:marBottom w:val="0"/>
      <w:divBdr>
        <w:top w:val="none" w:sz="0" w:space="0" w:color="auto"/>
        <w:left w:val="none" w:sz="0" w:space="0" w:color="auto"/>
        <w:bottom w:val="none" w:sz="0" w:space="0" w:color="auto"/>
        <w:right w:val="none" w:sz="0" w:space="0" w:color="auto"/>
      </w:divBdr>
    </w:div>
    <w:div w:id="419837287">
      <w:bodyDiv w:val="1"/>
      <w:marLeft w:val="0"/>
      <w:marRight w:val="0"/>
      <w:marTop w:val="0"/>
      <w:marBottom w:val="0"/>
      <w:divBdr>
        <w:top w:val="none" w:sz="0" w:space="0" w:color="auto"/>
        <w:left w:val="none" w:sz="0" w:space="0" w:color="auto"/>
        <w:bottom w:val="none" w:sz="0" w:space="0" w:color="auto"/>
        <w:right w:val="none" w:sz="0" w:space="0" w:color="auto"/>
      </w:divBdr>
    </w:div>
    <w:div w:id="420151667">
      <w:bodyDiv w:val="1"/>
      <w:marLeft w:val="0"/>
      <w:marRight w:val="0"/>
      <w:marTop w:val="0"/>
      <w:marBottom w:val="0"/>
      <w:divBdr>
        <w:top w:val="none" w:sz="0" w:space="0" w:color="auto"/>
        <w:left w:val="none" w:sz="0" w:space="0" w:color="auto"/>
        <w:bottom w:val="none" w:sz="0" w:space="0" w:color="auto"/>
        <w:right w:val="none" w:sz="0" w:space="0" w:color="auto"/>
      </w:divBdr>
    </w:div>
    <w:div w:id="434251124">
      <w:bodyDiv w:val="1"/>
      <w:marLeft w:val="0"/>
      <w:marRight w:val="0"/>
      <w:marTop w:val="0"/>
      <w:marBottom w:val="0"/>
      <w:divBdr>
        <w:top w:val="none" w:sz="0" w:space="0" w:color="auto"/>
        <w:left w:val="none" w:sz="0" w:space="0" w:color="auto"/>
        <w:bottom w:val="none" w:sz="0" w:space="0" w:color="auto"/>
        <w:right w:val="none" w:sz="0" w:space="0" w:color="auto"/>
      </w:divBdr>
    </w:div>
    <w:div w:id="460655323">
      <w:bodyDiv w:val="1"/>
      <w:marLeft w:val="0"/>
      <w:marRight w:val="0"/>
      <w:marTop w:val="0"/>
      <w:marBottom w:val="0"/>
      <w:divBdr>
        <w:top w:val="none" w:sz="0" w:space="0" w:color="auto"/>
        <w:left w:val="none" w:sz="0" w:space="0" w:color="auto"/>
        <w:bottom w:val="none" w:sz="0" w:space="0" w:color="auto"/>
        <w:right w:val="none" w:sz="0" w:space="0" w:color="auto"/>
      </w:divBdr>
    </w:div>
    <w:div w:id="465468101">
      <w:bodyDiv w:val="1"/>
      <w:marLeft w:val="0"/>
      <w:marRight w:val="0"/>
      <w:marTop w:val="0"/>
      <w:marBottom w:val="0"/>
      <w:divBdr>
        <w:top w:val="none" w:sz="0" w:space="0" w:color="auto"/>
        <w:left w:val="none" w:sz="0" w:space="0" w:color="auto"/>
        <w:bottom w:val="none" w:sz="0" w:space="0" w:color="auto"/>
        <w:right w:val="none" w:sz="0" w:space="0" w:color="auto"/>
      </w:divBdr>
    </w:div>
    <w:div w:id="513305231">
      <w:bodyDiv w:val="1"/>
      <w:marLeft w:val="0"/>
      <w:marRight w:val="0"/>
      <w:marTop w:val="0"/>
      <w:marBottom w:val="0"/>
      <w:divBdr>
        <w:top w:val="none" w:sz="0" w:space="0" w:color="auto"/>
        <w:left w:val="none" w:sz="0" w:space="0" w:color="auto"/>
        <w:bottom w:val="none" w:sz="0" w:space="0" w:color="auto"/>
        <w:right w:val="none" w:sz="0" w:space="0" w:color="auto"/>
      </w:divBdr>
    </w:div>
    <w:div w:id="559906732">
      <w:bodyDiv w:val="1"/>
      <w:marLeft w:val="0"/>
      <w:marRight w:val="0"/>
      <w:marTop w:val="0"/>
      <w:marBottom w:val="0"/>
      <w:divBdr>
        <w:top w:val="none" w:sz="0" w:space="0" w:color="auto"/>
        <w:left w:val="none" w:sz="0" w:space="0" w:color="auto"/>
        <w:bottom w:val="none" w:sz="0" w:space="0" w:color="auto"/>
        <w:right w:val="none" w:sz="0" w:space="0" w:color="auto"/>
      </w:divBdr>
    </w:div>
    <w:div w:id="579098130">
      <w:bodyDiv w:val="1"/>
      <w:marLeft w:val="0"/>
      <w:marRight w:val="0"/>
      <w:marTop w:val="0"/>
      <w:marBottom w:val="0"/>
      <w:divBdr>
        <w:top w:val="none" w:sz="0" w:space="0" w:color="auto"/>
        <w:left w:val="none" w:sz="0" w:space="0" w:color="auto"/>
        <w:bottom w:val="none" w:sz="0" w:space="0" w:color="auto"/>
        <w:right w:val="none" w:sz="0" w:space="0" w:color="auto"/>
      </w:divBdr>
    </w:div>
    <w:div w:id="595099070">
      <w:bodyDiv w:val="1"/>
      <w:marLeft w:val="0"/>
      <w:marRight w:val="0"/>
      <w:marTop w:val="0"/>
      <w:marBottom w:val="0"/>
      <w:divBdr>
        <w:top w:val="none" w:sz="0" w:space="0" w:color="auto"/>
        <w:left w:val="none" w:sz="0" w:space="0" w:color="auto"/>
        <w:bottom w:val="none" w:sz="0" w:space="0" w:color="auto"/>
        <w:right w:val="none" w:sz="0" w:space="0" w:color="auto"/>
      </w:divBdr>
    </w:div>
    <w:div w:id="717322321">
      <w:bodyDiv w:val="1"/>
      <w:marLeft w:val="0"/>
      <w:marRight w:val="0"/>
      <w:marTop w:val="0"/>
      <w:marBottom w:val="0"/>
      <w:divBdr>
        <w:top w:val="none" w:sz="0" w:space="0" w:color="auto"/>
        <w:left w:val="none" w:sz="0" w:space="0" w:color="auto"/>
        <w:bottom w:val="none" w:sz="0" w:space="0" w:color="auto"/>
        <w:right w:val="none" w:sz="0" w:space="0" w:color="auto"/>
      </w:divBdr>
    </w:div>
    <w:div w:id="719472770">
      <w:bodyDiv w:val="1"/>
      <w:marLeft w:val="0"/>
      <w:marRight w:val="0"/>
      <w:marTop w:val="0"/>
      <w:marBottom w:val="0"/>
      <w:divBdr>
        <w:top w:val="none" w:sz="0" w:space="0" w:color="auto"/>
        <w:left w:val="none" w:sz="0" w:space="0" w:color="auto"/>
        <w:bottom w:val="none" w:sz="0" w:space="0" w:color="auto"/>
        <w:right w:val="none" w:sz="0" w:space="0" w:color="auto"/>
      </w:divBdr>
    </w:div>
    <w:div w:id="782650913">
      <w:bodyDiv w:val="1"/>
      <w:marLeft w:val="0"/>
      <w:marRight w:val="0"/>
      <w:marTop w:val="0"/>
      <w:marBottom w:val="0"/>
      <w:divBdr>
        <w:top w:val="none" w:sz="0" w:space="0" w:color="auto"/>
        <w:left w:val="none" w:sz="0" w:space="0" w:color="auto"/>
        <w:bottom w:val="none" w:sz="0" w:space="0" w:color="auto"/>
        <w:right w:val="none" w:sz="0" w:space="0" w:color="auto"/>
      </w:divBdr>
    </w:div>
    <w:div w:id="817110542">
      <w:bodyDiv w:val="1"/>
      <w:marLeft w:val="0"/>
      <w:marRight w:val="0"/>
      <w:marTop w:val="0"/>
      <w:marBottom w:val="0"/>
      <w:divBdr>
        <w:top w:val="none" w:sz="0" w:space="0" w:color="auto"/>
        <w:left w:val="none" w:sz="0" w:space="0" w:color="auto"/>
        <w:bottom w:val="none" w:sz="0" w:space="0" w:color="auto"/>
        <w:right w:val="none" w:sz="0" w:space="0" w:color="auto"/>
      </w:divBdr>
    </w:div>
    <w:div w:id="842741407">
      <w:bodyDiv w:val="1"/>
      <w:marLeft w:val="0"/>
      <w:marRight w:val="0"/>
      <w:marTop w:val="0"/>
      <w:marBottom w:val="0"/>
      <w:divBdr>
        <w:top w:val="none" w:sz="0" w:space="0" w:color="auto"/>
        <w:left w:val="none" w:sz="0" w:space="0" w:color="auto"/>
        <w:bottom w:val="none" w:sz="0" w:space="0" w:color="auto"/>
        <w:right w:val="none" w:sz="0" w:space="0" w:color="auto"/>
      </w:divBdr>
    </w:div>
    <w:div w:id="857156826">
      <w:bodyDiv w:val="1"/>
      <w:marLeft w:val="0"/>
      <w:marRight w:val="0"/>
      <w:marTop w:val="0"/>
      <w:marBottom w:val="0"/>
      <w:divBdr>
        <w:top w:val="none" w:sz="0" w:space="0" w:color="auto"/>
        <w:left w:val="none" w:sz="0" w:space="0" w:color="auto"/>
        <w:bottom w:val="none" w:sz="0" w:space="0" w:color="auto"/>
        <w:right w:val="none" w:sz="0" w:space="0" w:color="auto"/>
      </w:divBdr>
    </w:div>
    <w:div w:id="878052896">
      <w:bodyDiv w:val="1"/>
      <w:marLeft w:val="0"/>
      <w:marRight w:val="0"/>
      <w:marTop w:val="0"/>
      <w:marBottom w:val="0"/>
      <w:divBdr>
        <w:top w:val="none" w:sz="0" w:space="0" w:color="auto"/>
        <w:left w:val="none" w:sz="0" w:space="0" w:color="auto"/>
        <w:bottom w:val="none" w:sz="0" w:space="0" w:color="auto"/>
        <w:right w:val="none" w:sz="0" w:space="0" w:color="auto"/>
      </w:divBdr>
    </w:div>
    <w:div w:id="930239640">
      <w:bodyDiv w:val="1"/>
      <w:marLeft w:val="0"/>
      <w:marRight w:val="0"/>
      <w:marTop w:val="0"/>
      <w:marBottom w:val="0"/>
      <w:divBdr>
        <w:top w:val="none" w:sz="0" w:space="0" w:color="auto"/>
        <w:left w:val="none" w:sz="0" w:space="0" w:color="auto"/>
        <w:bottom w:val="none" w:sz="0" w:space="0" w:color="auto"/>
        <w:right w:val="none" w:sz="0" w:space="0" w:color="auto"/>
      </w:divBdr>
    </w:div>
    <w:div w:id="933629985">
      <w:bodyDiv w:val="1"/>
      <w:marLeft w:val="0"/>
      <w:marRight w:val="0"/>
      <w:marTop w:val="0"/>
      <w:marBottom w:val="0"/>
      <w:divBdr>
        <w:top w:val="none" w:sz="0" w:space="0" w:color="auto"/>
        <w:left w:val="none" w:sz="0" w:space="0" w:color="auto"/>
        <w:bottom w:val="none" w:sz="0" w:space="0" w:color="auto"/>
        <w:right w:val="none" w:sz="0" w:space="0" w:color="auto"/>
      </w:divBdr>
    </w:div>
    <w:div w:id="963199709">
      <w:bodyDiv w:val="1"/>
      <w:marLeft w:val="0"/>
      <w:marRight w:val="0"/>
      <w:marTop w:val="0"/>
      <w:marBottom w:val="0"/>
      <w:divBdr>
        <w:top w:val="none" w:sz="0" w:space="0" w:color="auto"/>
        <w:left w:val="none" w:sz="0" w:space="0" w:color="auto"/>
        <w:bottom w:val="none" w:sz="0" w:space="0" w:color="auto"/>
        <w:right w:val="none" w:sz="0" w:space="0" w:color="auto"/>
      </w:divBdr>
    </w:div>
    <w:div w:id="963387240">
      <w:bodyDiv w:val="1"/>
      <w:marLeft w:val="0"/>
      <w:marRight w:val="0"/>
      <w:marTop w:val="0"/>
      <w:marBottom w:val="0"/>
      <w:divBdr>
        <w:top w:val="none" w:sz="0" w:space="0" w:color="auto"/>
        <w:left w:val="none" w:sz="0" w:space="0" w:color="auto"/>
        <w:bottom w:val="none" w:sz="0" w:space="0" w:color="auto"/>
        <w:right w:val="none" w:sz="0" w:space="0" w:color="auto"/>
      </w:divBdr>
    </w:div>
    <w:div w:id="968240300">
      <w:bodyDiv w:val="1"/>
      <w:marLeft w:val="0"/>
      <w:marRight w:val="0"/>
      <w:marTop w:val="0"/>
      <w:marBottom w:val="0"/>
      <w:divBdr>
        <w:top w:val="none" w:sz="0" w:space="0" w:color="auto"/>
        <w:left w:val="none" w:sz="0" w:space="0" w:color="auto"/>
        <w:bottom w:val="none" w:sz="0" w:space="0" w:color="auto"/>
        <w:right w:val="none" w:sz="0" w:space="0" w:color="auto"/>
      </w:divBdr>
    </w:div>
    <w:div w:id="987246520">
      <w:bodyDiv w:val="1"/>
      <w:marLeft w:val="0"/>
      <w:marRight w:val="0"/>
      <w:marTop w:val="0"/>
      <w:marBottom w:val="0"/>
      <w:divBdr>
        <w:top w:val="none" w:sz="0" w:space="0" w:color="auto"/>
        <w:left w:val="none" w:sz="0" w:space="0" w:color="auto"/>
        <w:bottom w:val="none" w:sz="0" w:space="0" w:color="auto"/>
        <w:right w:val="none" w:sz="0" w:space="0" w:color="auto"/>
      </w:divBdr>
    </w:div>
    <w:div w:id="1011570836">
      <w:bodyDiv w:val="1"/>
      <w:marLeft w:val="0"/>
      <w:marRight w:val="0"/>
      <w:marTop w:val="0"/>
      <w:marBottom w:val="0"/>
      <w:divBdr>
        <w:top w:val="none" w:sz="0" w:space="0" w:color="auto"/>
        <w:left w:val="none" w:sz="0" w:space="0" w:color="auto"/>
        <w:bottom w:val="none" w:sz="0" w:space="0" w:color="auto"/>
        <w:right w:val="none" w:sz="0" w:space="0" w:color="auto"/>
      </w:divBdr>
    </w:div>
    <w:div w:id="1035539815">
      <w:bodyDiv w:val="1"/>
      <w:marLeft w:val="0"/>
      <w:marRight w:val="0"/>
      <w:marTop w:val="0"/>
      <w:marBottom w:val="0"/>
      <w:divBdr>
        <w:top w:val="none" w:sz="0" w:space="0" w:color="auto"/>
        <w:left w:val="none" w:sz="0" w:space="0" w:color="auto"/>
        <w:bottom w:val="none" w:sz="0" w:space="0" w:color="auto"/>
        <w:right w:val="none" w:sz="0" w:space="0" w:color="auto"/>
      </w:divBdr>
    </w:div>
    <w:div w:id="1073165430">
      <w:bodyDiv w:val="1"/>
      <w:marLeft w:val="0"/>
      <w:marRight w:val="0"/>
      <w:marTop w:val="0"/>
      <w:marBottom w:val="0"/>
      <w:divBdr>
        <w:top w:val="none" w:sz="0" w:space="0" w:color="auto"/>
        <w:left w:val="none" w:sz="0" w:space="0" w:color="auto"/>
        <w:bottom w:val="none" w:sz="0" w:space="0" w:color="auto"/>
        <w:right w:val="none" w:sz="0" w:space="0" w:color="auto"/>
      </w:divBdr>
    </w:div>
    <w:div w:id="1088576985">
      <w:bodyDiv w:val="1"/>
      <w:marLeft w:val="0"/>
      <w:marRight w:val="0"/>
      <w:marTop w:val="0"/>
      <w:marBottom w:val="0"/>
      <w:divBdr>
        <w:top w:val="none" w:sz="0" w:space="0" w:color="auto"/>
        <w:left w:val="none" w:sz="0" w:space="0" w:color="auto"/>
        <w:bottom w:val="none" w:sz="0" w:space="0" w:color="auto"/>
        <w:right w:val="none" w:sz="0" w:space="0" w:color="auto"/>
      </w:divBdr>
    </w:div>
    <w:div w:id="1101871679">
      <w:bodyDiv w:val="1"/>
      <w:marLeft w:val="0"/>
      <w:marRight w:val="0"/>
      <w:marTop w:val="0"/>
      <w:marBottom w:val="0"/>
      <w:divBdr>
        <w:top w:val="none" w:sz="0" w:space="0" w:color="auto"/>
        <w:left w:val="none" w:sz="0" w:space="0" w:color="auto"/>
        <w:bottom w:val="none" w:sz="0" w:space="0" w:color="auto"/>
        <w:right w:val="none" w:sz="0" w:space="0" w:color="auto"/>
      </w:divBdr>
    </w:div>
    <w:div w:id="1106461506">
      <w:bodyDiv w:val="1"/>
      <w:marLeft w:val="0"/>
      <w:marRight w:val="0"/>
      <w:marTop w:val="0"/>
      <w:marBottom w:val="0"/>
      <w:divBdr>
        <w:top w:val="none" w:sz="0" w:space="0" w:color="auto"/>
        <w:left w:val="none" w:sz="0" w:space="0" w:color="auto"/>
        <w:bottom w:val="none" w:sz="0" w:space="0" w:color="auto"/>
        <w:right w:val="none" w:sz="0" w:space="0" w:color="auto"/>
      </w:divBdr>
    </w:div>
    <w:div w:id="1109086859">
      <w:bodyDiv w:val="1"/>
      <w:marLeft w:val="0"/>
      <w:marRight w:val="0"/>
      <w:marTop w:val="0"/>
      <w:marBottom w:val="0"/>
      <w:divBdr>
        <w:top w:val="none" w:sz="0" w:space="0" w:color="auto"/>
        <w:left w:val="none" w:sz="0" w:space="0" w:color="auto"/>
        <w:bottom w:val="none" w:sz="0" w:space="0" w:color="auto"/>
        <w:right w:val="none" w:sz="0" w:space="0" w:color="auto"/>
      </w:divBdr>
    </w:div>
    <w:div w:id="1115559093">
      <w:bodyDiv w:val="1"/>
      <w:marLeft w:val="0"/>
      <w:marRight w:val="0"/>
      <w:marTop w:val="0"/>
      <w:marBottom w:val="0"/>
      <w:divBdr>
        <w:top w:val="none" w:sz="0" w:space="0" w:color="auto"/>
        <w:left w:val="none" w:sz="0" w:space="0" w:color="auto"/>
        <w:bottom w:val="none" w:sz="0" w:space="0" w:color="auto"/>
        <w:right w:val="none" w:sz="0" w:space="0" w:color="auto"/>
      </w:divBdr>
    </w:div>
    <w:div w:id="1121459437">
      <w:bodyDiv w:val="1"/>
      <w:marLeft w:val="0"/>
      <w:marRight w:val="0"/>
      <w:marTop w:val="0"/>
      <w:marBottom w:val="0"/>
      <w:divBdr>
        <w:top w:val="none" w:sz="0" w:space="0" w:color="auto"/>
        <w:left w:val="none" w:sz="0" w:space="0" w:color="auto"/>
        <w:bottom w:val="none" w:sz="0" w:space="0" w:color="auto"/>
        <w:right w:val="none" w:sz="0" w:space="0" w:color="auto"/>
      </w:divBdr>
    </w:div>
    <w:div w:id="1125386896">
      <w:bodyDiv w:val="1"/>
      <w:marLeft w:val="0"/>
      <w:marRight w:val="0"/>
      <w:marTop w:val="0"/>
      <w:marBottom w:val="0"/>
      <w:divBdr>
        <w:top w:val="none" w:sz="0" w:space="0" w:color="auto"/>
        <w:left w:val="none" w:sz="0" w:space="0" w:color="auto"/>
        <w:bottom w:val="none" w:sz="0" w:space="0" w:color="auto"/>
        <w:right w:val="none" w:sz="0" w:space="0" w:color="auto"/>
      </w:divBdr>
    </w:div>
    <w:div w:id="1229151221">
      <w:bodyDiv w:val="1"/>
      <w:marLeft w:val="0"/>
      <w:marRight w:val="0"/>
      <w:marTop w:val="0"/>
      <w:marBottom w:val="0"/>
      <w:divBdr>
        <w:top w:val="none" w:sz="0" w:space="0" w:color="auto"/>
        <w:left w:val="none" w:sz="0" w:space="0" w:color="auto"/>
        <w:bottom w:val="none" w:sz="0" w:space="0" w:color="auto"/>
        <w:right w:val="none" w:sz="0" w:space="0" w:color="auto"/>
      </w:divBdr>
    </w:div>
    <w:div w:id="1244339418">
      <w:bodyDiv w:val="1"/>
      <w:marLeft w:val="0"/>
      <w:marRight w:val="0"/>
      <w:marTop w:val="0"/>
      <w:marBottom w:val="0"/>
      <w:divBdr>
        <w:top w:val="none" w:sz="0" w:space="0" w:color="auto"/>
        <w:left w:val="none" w:sz="0" w:space="0" w:color="auto"/>
        <w:bottom w:val="none" w:sz="0" w:space="0" w:color="auto"/>
        <w:right w:val="none" w:sz="0" w:space="0" w:color="auto"/>
      </w:divBdr>
    </w:div>
    <w:div w:id="1255938793">
      <w:bodyDiv w:val="1"/>
      <w:marLeft w:val="0"/>
      <w:marRight w:val="0"/>
      <w:marTop w:val="0"/>
      <w:marBottom w:val="0"/>
      <w:divBdr>
        <w:top w:val="none" w:sz="0" w:space="0" w:color="auto"/>
        <w:left w:val="none" w:sz="0" w:space="0" w:color="auto"/>
        <w:bottom w:val="none" w:sz="0" w:space="0" w:color="auto"/>
        <w:right w:val="none" w:sz="0" w:space="0" w:color="auto"/>
      </w:divBdr>
    </w:div>
    <w:div w:id="1348798512">
      <w:bodyDiv w:val="1"/>
      <w:marLeft w:val="0"/>
      <w:marRight w:val="0"/>
      <w:marTop w:val="0"/>
      <w:marBottom w:val="0"/>
      <w:divBdr>
        <w:top w:val="none" w:sz="0" w:space="0" w:color="auto"/>
        <w:left w:val="none" w:sz="0" w:space="0" w:color="auto"/>
        <w:bottom w:val="none" w:sz="0" w:space="0" w:color="auto"/>
        <w:right w:val="none" w:sz="0" w:space="0" w:color="auto"/>
      </w:divBdr>
    </w:div>
    <w:div w:id="1356467009">
      <w:bodyDiv w:val="1"/>
      <w:marLeft w:val="0"/>
      <w:marRight w:val="0"/>
      <w:marTop w:val="0"/>
      <w:marBottom w:val="0"/>
      <w:divBdr>
        <w:top w:val="none" w:sz="0" w:space="0" w:color="auto"/>
        <w:left w:val="none" w:sz="0" w:space="0" w:color="auto"/>
        <w:bottom w:val="none" w:sz="0" w:space="0" w:color="auto"/>
        <w:right w:val="none" w:sz="0" w:space="0" w:color="auto"/>
      </w:divBdr>
    </w:div>
    <w:div w:id="1370452480">
      <w:bodyDiv w:val="1"/>
      <w:marLeft w:val="0"/>
      <w:marRight w:val="0"/>
      <w:marTop w:val="0"/>
      <w:marBottom w:val="0"/>
      <w:divBdr>
        <w:top w:val="none" w:sz="0" w:space="0" w:color="auto"/>
        <w:left w:val="none" w:sz="0" w:space="0" w:color="auto"/>
        <w:bottom w:val="none" w:sz="0" w:space="0" w:color="auto"/>
        <w:right w:val="none" w:sz="0" w:space="0" w:color="auto"/>
      </w:divBdr>
    </w:div>
    <w:div w:id="1425540684">
      <w:bodyDiv w:val="1"/>
      <w:marLeft w:val="0"/>
      <w:marRight w:val="0"/>
      <w:marTop w:val="0"/>
      <w:marBottom w:val="0"/>
      <w:divBdr>
        <w:top w:val="none" w:sz="0" w:space="0" w:color="auto"/>
        <w:left w:val="none" w:sz="0" w:space="0" w:color="auto"/>
        <w:bottom w:val="none" w:sz="0" w:space="0" w:color="auto"/>
        <w:right w:val="none" w:sz="0" w:space="0" w:color="auto"/>
      </w:divBdr>
    </w:div>
    <w:div w:id="1466699260">
      <w:bodyDiv w:val="1"/>
      <w:marLeft w:val="0"/>
      <w:marRight w:val="0"/>
      <w:marTop w:val="0"/>
      <w:marBottom w:val="0"/>
      <w:divBdr>
        <w:top w:val="none" w:sz="0" w:space="0" w:color="auto"/>
        <w:left w:val="none" w:sz="0" w:space="0" w:color="auto"/>
        <w:bottom w:val="none" w:sz="0" w:space="0" w:color="auto"/>
        <w:right w:val="none" w:sz="0" w:space="0" w:color="auto"/>
      </w:divBdr>
    </w:div>
    <w:div w:id="1476337470">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438645">
      <w:bodyDiv w:val="1"/>
      <w:marLeft w:val="0"/>
      <w:marRight w:val="0"/>
      <w:marTop w:val="0"/>
      <w:marBottom w:val="0"/>
      <w:divBdr>
        <w:top w:val="none" w:sz="0" w:space="0" w:color="auto"/>
        <w:left w:val="none" w:sz="0" w:space="0" w:color="auto"/>
        <w:bottom w:val="none" w:sz="0" w:space="0" w:color="auto"/>
        <w:right w:val="none" w:sz="0" w:space="0" w:color="auto"/>
      </w:divBdr>
    </w:div>
    <w:div w:id="1492940605">
      <w:bodyDiv w:val="1"/>
      <w:marLeft w:val="0"/>
      <w:marRight w:val="0"/>
      <w:marTop w:val="0"/>
      <w:marBottom w:val="0"/>
      <w:divBdr>
        <w:top w:val="none" w:sz="0" w:space="0" w:color="auto"/>
        <w:left w:val="none" w:sz="0" w:space="0" w:color="auto"/>
        <w:bottom w:val="none" w:sz="0" w:space="0" w:color="auto"/>
        <w:right w:val="none" w:sz="0" w:space="0" w:color="auto"/>
      </w:divBdr>
    </w:div>
    <w:div w:id="1542937032">
      <w:bodyDiv w:val="1"/>
      <w:marLeft w:val="0"/>
      <w:marRight w:val="0"/>
      <w:marTop w:val="0"/>
      <w:marBottom w:val="0"/>
      <w:divBdr>
        <w:top w:val="none" w:sz="0" w:space="0" w:color="auto"/>
        <w:left w:val="none" w:sz="0" w:space="0" w:color="auto"/>
        <w:bottom w:val="none" w:sz="0" w:space="0" w:color="auto"/>
        <w:right w:val="none" w:sz="0" w:space="0" w:color="auto"/>
      </w:divBdr>
    </w:div>
    <w:div w:id="1563952444">
      <w:bodyDiv w:val="1"/>
      <w:marLeft w:val="0"/>
      <w:marRight w:val="0"/>
      <w:marTop w:val="0"/>
      <w:marBottom w:val="0"/>
      <w:divBdr>
        <w:top w:val="none" w:sz="0" w:space="0" w:color="auto"/>
        <w:left w:val="none" w:sz="0" w:space="0" w:color="auto"/>
        <w:bottom w:val="none" w:sz="0" w:space="0" w:color="auto"/>
        <w:right w:val="none" w:sz="0" w:space="0" w:color="auto"/>
      </w:divBdr>
    </w:div>
    <w:div w:id="1593515784">
      <w:bodyDiv w:val="1"/>
      <w:marLeft w:val="0"/>
      <w:marRight w:val="0"/>
      <w:marTop w:val="0"/>
      <w:marBottom w:val="0"/>
      <w:divBdr>
        <w:top w:val="none" w:sz="0" w:space="0" w:color="auto"/>
        <w:left w:val="none" w:sz="0" w:space="0" w:color="auto"/>
        <w:bottom w:val="none" w:sz="0" w:space="0" w:color="auto"/>
        <w:right w:val="none" w:sz="0" w:space="0" w:color="auto"/>
      </w:divBdr>
    </w:div>
    <w:div w:id="1594587586">
      <w:bodyDiv w:val="1"/>
      <w:marLeft w:val="0"/>
      <w:marRight w:val="0"/>
      <w:marTop w:val="0"/>
      <w:marBottom w:val="0"/>
      <w:divBdr>
        <w:top w:val="none" w:sz="0" w:space="0" w:color="auto"/>
        <w:left w:val="none" w:sz="0" w:space="0" w:color="auto"/>
        <w:bottom w:val="none" w:sz="0" w:space="0" w:color="auto"/>
        <w:right w:val="none" w:sz="0" w:space="0" w:color="auto"/>
      </w:divBdr>
    </w:div>
    <w:div w:id="1630477391">
      <w:bodyDiv w:val="1"/>
      <w:marLeft w:val="0"/>
      <w:marRight w:val="0"/>
      <w:marTop w:val="0"/>
      <w:marBottom w:val="0"/>
      <w:divBdr>
        <w:top w:val="none" w:sz="0" w:space="0" w:color="auto"/>
        <w:left w:val="none" w:sz="0" w:space="0" w:color="auto"/>
        <w:bottom w:val="none" w:sz="0" w:space="0" w:color="auto"/>
        <w:right w:val="none" w:sz="0" w:space="0" w:color="auto"/>
      </w:divBdr>
    </w:div>
    <w:div w:id="1659963783">
      <w:bodyDiv w:val="1"/>
      <w:marLeft w:val="0"/>
      <w:marRight w:val="0"/>
      <w:marTop w:val="0"/>
      <w:marBottom w:val="0"/>
      <w:divBdr>
        <w:top w:val="none" w:sz="0" w:space="0" w:color="auto"/>
        <w:left w:val="none" w:sz="0" w:space="0" w:color="auto"/>
        <w:bottom w:val="none" w:sz="0" w:space="0" w:color="auto"/>
        <w:right w:val="none" w:sz="0" w:space="0" w:color="auto"/>
      </w:divBdr>
    </w:div>
    <w:div w:id="1695426905">
      <w:bodyDiv w:val="1"/>
      <w:marLeft w:val="0"/>
      <w:marRight w:val="0"/>
      <w:marTop w:val="0"/>
      <w:marBottom w:val="0"/>
      <w:divBdr>
        <w:top w:val="none" w:sz="0" w:space="0" w:color="auto"/>
        <w:left w:val="none" w:sz="0" w:space="0" w:color="auto"/>
        <w:bottom w:val="none" w:sz="0" w:space="0" w:color="auto"/>
        <w:right w:val="none" w:sz="0" w:space="0" w:color="auto"/>
      </w:divBdr>
    </w:div>
    <w:div w:id="1702510671">
      <w:bodyDiv w:val="1"/>
      <w:marLeft w:val="0"/>
      <w:marRight w:val="0"/>
      <w:marTop w:val="0"/>
      <w:marBottom w:val="0"/>
      <w:divBdr>
        <w:top w:val="none" w:sz="0" w:space="0" w:color="auto"/>
        <w:left w:val="none" w:sz="0" w:space="0" w:color="auto"/>
        <w:bottom w:val="none" w:sz="0" w:space="0" w:color="auto"/>
        <w:right w:val="none" w:sz="0" w:space="0" w:color="auto"/>
      </w:divBdr>
    </w:div>
    <w:div w:id="1758936547">
      <w:bodyDiv w:val="1"/>
      <w:marLeft w:val="0"/>
      <w:marRight w:val="0"/>
      <w:marTop w:val="0"/>
      <w:marBottom w:val="0"/>
      <w:divBdr>
        <w:top w:val="none" w:sz="0" w:space="0" w:color="auto"/>
        <w:left w:val="none" w:sz="0" w:space="0" w:color="auto"/>
        <w:bottom w:val="none" w:sz="0" w:space="0" w:color="auto"/>
        <w:right w:val="none" w:sz="0" w:space="0" w:color="auto"/>
      </w:divBdr>
    </w:div>
    <w:div w:id="1787774889">
      <w:bodyDiv w:val="1"/>
      <w:marLeft w:val="0"/>
      <w:marRight w:val="0"/>
      <w:marTop w:val="0"/>
      <w:marBottom w:val="0"/>
      <w:divBdr>
        <w:top w:val="none" w:sz="0" w:space="0" w:color="auto"/>
        <w:left w:val="none" w:sz="0" w:space="0" w:color="auto"/>
        <w:bottom w:val="none" w:sz="0" w:space="0" w:color="auto"/>
        <w:right w:val="none" w:sz="0" w:space="0" w:color="auto"/>
      </w:divBdr>
    </w:div>
    <w:div w:id="1865710087">
      <w:bodyDiv w:val="1"/>
      <w:marLeft w:val="0"/>
      <w:marRight w:val="0"/>
      <w:marTop w:val="0"/>
      <w:marBottom w:val="0"/>
      <w:divBdr>
        <w:top w:val="none" w:sz="0" w:space="0" w:color="auto"/>
        <w:left w:val="none" w:sz="0" w:space="0" w:color="auto"/>
        <w:bottom w:val="none" w:sz="0" w:space="0" w:color="auto"/>
        <w:right w:val="none" w:sz="0" w:space="0" w:color="auto"/>
      </w:divBdr>
    </w:div>
    <w:div w:id="1880891227">
      <w:bodyDiv w:val="1"/>
      <w:marLeft w:val="0"/>
      <w:marRight w:val="0"/>
      <w:marTop w:val="0"/>
      <w:marBottom w:val="0"/>
      <w:divBdr>
        <w:top w:val="none" w:sz="0" w:space="0" w:color="auto"/>
        <w:left w:val="none" w:sz="0" w:space="0" w:color="auto"/>
        <w:bottom w:val="none" w:sz="0" w:space="0" w:color="auto"/>
        <w:right w:val="none" w:sz="0" w:space="0" w:color="auto"/>
      </w:divBdr>
    </w:div>
    <w:div w:id="1888177904">
      <w:bodyDiv w:val="1"/>
      <w:marLeft w:val="0"/>
      <w:marRight w:val="0"/>
      <w:marTop w:val="0"/>
      <w:marBottom w:val="0"/>
      <w:divBdr>
        <w:top w:val="none" w:sz="0" w:space="0" w:color="auto"/>
        <w:left w:val="none" w:sz="0" w:space="0" w:color="auto"/>
        <w:bottom w:val="none" w:sz="0" w:space="0" w:color="auto"/>
        <w:right w:val="none" w:sz="0" w:space="0" w:color="auto"/>
      </w:divBdr>
    </w:div>
    <w:div w:id="1892569307">
      <w:bodyDiv w:val="1"/>
      <w:marLeft w:val="0"/>
      <w:marRight w:val="0"/>
      <w:marTop w:val="0"/>
      <w:marBottom w:val="0"/>
      <w:divBdr>
        <w:top w:val="none" w:sz="0" w:space="0" w:color="auto"/>
        <w:left w:val="none" w:sz="0" w:space="0" w:color="auto"/>
        <w:bottom w:val="none" w:sz="0" w:space="0" w:color="auto"/>
        <w:right w:val="none" w:sz="0" w:space="0" w:color="auto"/>
      </w:divBdr>
    </w:div>
    <w:div w:id="2004579561">
      <w:bodyDiv w:val="1"/>
      <w:marLeft w:val="0"/>
      <w:marRight w:val="0"/>
      <w:marTop w:val="0"/>
      <w:marBottom w:val="0"/>
      <w:divBdr>
        <w:top w:val="none" w:sz="0" w:space="0" w:color="auto"/>
        <w:left w:val="none" w:sz="0" w:space="0" w:color="auto"/>
        <w:bottom w:val="none" w:sz="0" w:space="0" w:color="auto"/>
        <w:right w:val="none" w:sz="0" w:space="0" w:color="auto"/>
      </w:divBdr>
    </w:div>
    <w:div w:id="2039503423">
      <w:bodyDiv w:val="1"/>
      <w:marLeft w:val="0"/>
      <w:marRight w:val="0"/>
      <w:marTop w:val="0"/>
      <w:marBottom w:val="0"/>
      <w:divBdr>
        <w:top w:val="none" w:sz="0" w:space="0" w:color="auto"/>
        <w:left w:val="none" w:sz="0" w:space="0" w:color="auto"/>
        <w:bottom w:val="none" w:sz="0" w:space="0" w:color="auto"/>
        <w:right w:val="none" w:sz="0" w:space="0" w:color="auto"/>
      </w:divBdr>
    </w:div>
    <w:div w:id="2057655429">
      <w:bodyDiv w:val="1"/>
      <w:marLeft w:val="0"/>
      <w:marRight w:val="0"/>
      <w:marTop w:val="0"/>
      <w:marBottom w:val="0"/>
      <w:divBdr>
        <w:top w:val="none" w:sz="0" w:space="0" w:color="auto"/>
        <w:left w:val="none" w:sz="0" w:space="0" w:color="auto"/>
        <w:bottom w:val="none" w:sz="0" w:space="0" w:color="auto"/>
        <w:right w:val="none" w:sz="0" w:space="0" w:color="auto"/>
      </w:divBdr>
    </w:div>
    <w:div w:id="2070684514">
      <w:bodyDiv w:val="1"/>
      <w:marLeft w:val="0"/>
      <w:marRight w:val="0"/>
      <w:marTop w:val="0"/>
      <w:marBottom w:val="0"/>
      <w:divBdr>
        <w:top w:val="none" w:sz="0" w:space="0" w:color="auto"/>
        <w:left w:val="none" w:sz="0" w:space="0" w:color="auto"/>
        <w:bottom w:val="none" w:sz="0" w:space="0" w:color="auto"/>
        <w:right w:val="none" w:sz="0" w:space="0" w:color="auto"/>
      </w:divBdr>
    </w:div>
    <w:div w:id="2083407156">
      <w:bodyDiv w:val="1"/>
      <w:marLeft w:val="0"/>
      <w:marRight w:val="0"/>
      <w:marTop w:val="0"/>
      <w:marBottom w:val="0"/>
      <w:divBdr>
        <w:top w:val="none" w:sz="0" w:space="0" w:color="auto"/>
        <w:left w:val="none" w:sz="0" w:space="0" w:color="auto"/>
        <w:bottom w:val="none" w:sz="0" w:space="0" w:color="auto"/>
        <w:right w:val="none" w:sz="0" w:space="0" w:color="auto"/>
      </w:divBdr>
    </w:div>
    <w:div w:id="21366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Blo19</b:Tag>
    <b:SourceType>Report</b:SourceType>
    <b:Guid>{BB879B8B-89DF-4003-B0F0-98EDCA015009}</b:Guid>
    <b:Title>Strengthening Montana's Early Childhood System Project: A Comprehensive Statewide Needs Assessment</b:Title>
    <b:Year>2019</b:Year>
    <b:Author>
      <b:Author>
        <b:Corporate>Bloom</b:Corporate>
      </b:Author>
    </b:Author>
    <b:Publisher>Montana Department of Public Health and Human Services, Early Childhood Services Bureau</b:Publisher>
    <b:City>Helena</b:City>
    <b:RefOrder>4</b:RefOrder>
  </b:Source>
  <b:Source>
    <b:Tag>Mon20</b:Tag>
    <b:SourceType>Report</b:SourceType>
    <b:Guid>{A8FCF091-82CB-4C04-B98D-45646A410C83}</b:Guid>
    <b:Author>
      <b:Author>
        <b:Corporate>Montana Board of Regents</b:Corporate>
      </b:Author>
    </b:Author>
    <b:Title>Montana State Plan for Career and Technical Education: FY 2020-2023</b:Title>
    <b:Year>2020</b:Year>
    <b:Publisher>Office of the Commissioner of Higher Education</b:Publisher>
    <b:City>Helena</b:City>
    <b:RefOrder>6</b:RefOrder>
  </b:Source>
  <b:Source>
    <b:Tag>Wat18</b:Tag>
    <b:SourceType>Report</b:SourceType>
    <b:Guid>{AB8EE2D3-0DA4-44E7-AECE-257127E70024}</b:Guid>
    <b:Author>
      <b:Author>
        <b:NameList>
          <b:Person>
            <b:Last>Watson</b:Last>
            <b:First>A.,</b:First>
            <b:Middle>B. Wagner, K. Lacy, and E. Rose</b:Middle>
          </b:Person>
        </b:NameList>
      </b:Author>
    </b:Author>
    <b:Title>Meeting State Demand: A Report on the Labor Market Outcomes for Montana Colleges</b:Title>
    <b:Year>2018</b:Year>
    <b:Publisher>Department of Labor &amp; Industry</b:Publisher>
    <b:City>Helena</b:City>
    <b:RefOrder>7</b:RefOrder>
  </b:Source>
  <b:Source>
    <b:Tag>USD20</b:Tag>
    <b:SourceType>InternetSite</b:SourceType>
    <b:Guid>{0B571BD6-5418-4530-90C7-A80F5D74BF33}</b:Guid>
    <b:Author>
      <b:Author>
        <b:NameList>
          <b:Person>
            <b:Last>Education</b:Last>
            <b:First>U.S.</b:First>
            <b:Middle>Department of</b:Middle>
          </b:Person>
        </b:NameList>
      </b:Author>
    </b:Author>
    <b:Title>Perkins Collaborative Resource Network</b:Title>
    <b:Year>2020</b:Year>
    <b:Month>April</b:Month>
    <b:URL>https://cte.ed.gov/legislation/perkins-v</b:URL>
    <b:InternetSiteTitle>Office of Career, Technical and Adult Education</b:InternetSiteTitle>
    <b:RefOrder>1</b:RefOrder>
  </b:Source>
  <b:Source>
    <b:Tag>Mon201</b:Tag>
    <b:SourceType>InternetSite</b:SourceType>
    <b:Guid>{AA4F3C1A-144D-4908-9D72-B20657273984}</b:Guid>
    <b:Author>
      <b:Author>
        <b:Corporate>Montana Department of Labor and Industry</b:Corporate>
      </b:Author>
    </b:Author>
    <b:Title>Montana Labor Market Information</b:Title>
    <b:Year>2020</b:Year>
    <b:Month>April</b:Month>
    <b:URL>http://lmi.mt.gov/</b:URL>
    <b:RefOrder>8</b:RefOrder>
  </b:Source>
  <b:Source>
    <b:Tag>Dep20</b:Tag>
    <b:SourceType>InternetSite</b:SourceType>
    <b:Guid>{1107D679-F3F5-4912-8012-5D10C4C4A4B9}</b:Guid>
    <b:Author>
      <b:Author>
        <b:Corporate>Montana Department of Labor and Industry</b:Corporate>
      </b:Author>
    </b:Author>
    <b:Title>Statewide and Regional Occupation Projections by Career Cluster and Pathway (2018-2028)</b:Title>
    <b:Year>2018</b:Year>
    <b:URL>https://dataportal.mt.gov/t/DLIReporting/views/Projections-withcareerclusters/Dashboard5?iframeSizedToWindow=true&amp;:embed=y&amp;:showAppBanner=false&amp;:display_count=no&amp;:showVizHome=no&amp;:origin=viz_share_link</b:URL>
    <b:RefOrder>9</b:RefOrder>
  </b:Source>
  <b:Source>
    <b:Tag>Rip16</b:Tag>
    <b:SourceType>Report</b:SourceType>
    <b:Guid>{81CCC4E0-1317-4A34-AD59-4776203BB13B}</b:Guid>
    <b:Title>Perkins Local Three-Year Plan, July 1, 2016 - June 30, 2019</b:Title>
    <b:Year>2016</b:Year>
    <b:City>Dillon</b:City>
    <b:Publisher>Montana Western</b:Publisher>
    <b:Author>
      <b:Author>
        <b:NameList>
          <b:Person>
            <b:Last>Ripley</b:Last>
          </b:Person>
        </b:NameList>
      </b:Author>
    </b:Author>
    <b:RefOrder>2</b:RefOrder>
  </b:Source>
  <b:Source>
    <b:Tag>Mon19</b:Tag>
    <b:SourceType>Report</b:SourceType>
    <b:Guid>{EAAEA883-4560-4709-8E0F-01434A7200C6}</b:Guid>
    <b:Author>
      <b:Author>
        <b:Corporate>Montana University System</b:Corporate>
      </b:Author>
    </b:Author>
    <b:Title>Montana Perkins V: Comprehensive Local Needs Assessment Template and Guidance</b:Title>
    <b:Year>2019</b:Year>
    <b:City>Helena</b:City>
    <b:RefOrder>3</b:RefOrder>
  </b:Source>
  <b:Source>
    <b:Tag>Mon191</b:Tag>
    <b:SourceType>Report</b:SourceType>
    <b:Guid>{59E63DF3-8212-4ADC-8C2F-C6EF6DF86856}</b:Guid>
    <b:Author>
      <b:Author>
        <b:Corporate>Montana Department of Labor and Industry</b:Corporate>
      </b:Author>
    </b:Author>
    <b:Title>Montana 2019 Labor Day Report</b:Title>
    <b:Year>2019</b:Year>
    <b:Publisher>MDLI</b:Publisher>
    <b:City>Helena</b:City>
    <b:RefOrder>10</b:RefOrder>
  </b:Source>
  <b:Source>
    <b:Tag>Mon202</b:Tag>
    <b:SourceType>InternetSite</b:SourceType>
    <b:Guid>{B65B4E78-E5E7-49BA-A3F3-55003EB5C776}</b:Guid>
    <b:Author>
      <b:Author>
        <b:Corporate>Montana Department of Labor and Industry</b:Corporate>
      </b:Author>
    </b:Author>
    <b:Title>Montana's Job Projections (2018-2028)</b:Title>
    <b:Year>2020</b:Year>
    <b:Publisher>MDKL</b:Publisher>
    <b:InternetSiteTitle>Montana Labor Market Information</b:InternetSiteTitle>
    <b:URL>http://lmi.mt.gov/projections</b:URL>
    <b:RefOrder>11</b:RefOrder>
  </b:Source>
  <b:Source>
    <b:Tag>Hen16</b:Tag>
    <b:SourceType>Report</b:SourceType>
    <b:Guid>{6527C9B1-FB57-4C1D-8DB1-2D4E46ABD6B2}</b:Guid>
    <b:Author>
      <b:Author>
        <b:NameList>
          <b:Person>
            <b:Last>Hengler</b:Last>
            <b:First>M</b:First>
          </b:Person>
        </b:NameList>
      </b:Author>
    </b:Author>
    <b:Title>Data Pertaining to the Expansion of the Emerick Studio and Glass Program</b:Title>
    <b:Year>2016</b:Year>
    <b:RefOrder>5</b:RefOrder>
  </b:Source>
</b:Sources>
</file>

<file path=customXml/itemProps1.xml><?xml version="1.0" encoding="utf-8"?>
<ds:datastoreItem xmlns:ds="http://schemas.openxmlformats.org/officeDocument/2006/customXml" ds:itemID="{EA6A447A-0084-4C13-87DA-2DD777F9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5397</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Ripley</dc:creator>
  <cp:keywords/>
  <dc:description/>
  <cp:lastModifiedBy>Anneliese Ripley</cp:lastModifiedBy>
  <cp:revision>2</cp:revision>
  <cp:lastPrinted>2020-08-10T21:02:00Z</cp:lastPrinted>
  <dcterms:created xsi:type="dcterms:W3CDTF">2020-08-12T19:59:00Z</dcterms:created>
  <dcterms:modified xsi:type="dcterms:W3CDTF">2020-08-12T19:59:00Z</dcterms:modified>
</cp:coreProperties>
</file>